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BF9" w:rsidRDefault="00F91869" w:rsidP="00AD37D5">
      <w:pPr>
        <w:autoSpaceDE w:val="0"/>
        <w:autoSpaceDN w:val="0"/>
        <w:adjustRightInd w:val="0"/>
        <w:spacing w:line="276" w:lineRule="auto"/>
        <w:jc w:val="right"/>
        <w:rPr>
          <w:rFonts w:ascii="UniversLTStd-BoldCn" w:eastAsia="Calibri" w:hAnsi="UniversLTStd-BoldCn" w:cs="UniversLTStd-BoldCn"/>
          <w:b/>
          <w:bCs/>
          <w:color w:val="000000"/>
          <w:sz w:val="48"/>
          <w:szCs w:val="48"/>
        </w:rPr>
      </w:pPr>
      <w:r>
        <w:rPr>
          <w:rFonts w:ascii="UniversLTStd-BoldCn" w:eastAsia="Calibri" w:hAnsi="UniversLTStd-BoldCn" w:cs="UniversLTStd-BoldCn"/>
          <w:b/>
          <w:noProof/>
          <w:color w:val="000000"/>
          <w:sz w:val="48"/>
          <w:szCs w:val="48"/>
        </w:rPr>
        <w:drawing>
          <wp:inline distT="0" distB="0" distL="0" distR="0">
            <wp:extent cx="5943600" cy="3829050"/>
            <wp:effectExtent l="19050" t="0" r="0" b="0"/>
            <wp:docPr id="1" name="Picture 9" descr="US Cover Art -- Binary code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Cover Art -- Binary code planet.jpg"/>
                    <pic:cNvPicPr>
                      <a:picLocks noChangeAspect="1" noChangeArrowheads="1"/>
                    </pic:cNvPicPr>
                  </pic:nvPicPr>
                  <pic:blipFill>
                    <a:blip r:embed="rId8"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DE0BF9" w:rsidRDefault="00DE0BF9" w:rsidP="00AD37D5">
      <w:pPr>
        <w:autoSpaceDE w:val="0"/>
        <w:autoSpaceDN w:val="0"/>
        <w:adjustRightInd w:val="0"/>
        <w:spacing w:line="276" w:lineRule="auto"/>
        <w:jc w:val="right"/>
        <w:rPr>
          <w:rFonts w:ascii="UniversLTStd-BoldCn" w:eastAsia="Calibri" w:hAnsi="UniversLTStd-BoldCn" w:cs="UniversLTStd-BoldCn"/>
          <w:b/>
          <w:bCs/>
          <w:color w:val="000000"/>
          <w:sz w:val="48"/>
          <w:szCs w:val="48"/>
        </w:rPr>
      </w:pPr>
    </w:p>
    <w:p w:rsidR="00A711B2" w:rsidRDefault="00A711B2" w:rsidP="00AD37D5">
      <w:pPr>
        <w:autoSpaceDE w:val="0"/>
        <w:autoSpaceDN w:val="0"/>
        <w:adjustRightInd w:val="0"/>
        <w:spacing w:line="276" w:lineRule="auto"/>
        <w:jc w:val="right"/>
        <w:rPr>
          <w:rFonts w:ascii="UniversLTStd-BoldCn" w:eastAsia="Calibri" w:hAnsi="UniversLTStd-BoldCn" w:cs="UniversLTStd-BoldCn"/>
          <w:b/>
          <w:bCs/>
          <w:color w:val="000000"/>
          <w:sz w:val="48"/>
          <w:szCs w:val="48"/>
        </w:rPr>
      </w:pPr>
      <w:r>
        <w:rPr>
          <w:rFonts w:ascii="UniversLTStd-BoldCn" w:eastAsia="Calibri" w:hAnsi="UniversLTStd-BoldCn" w:cs="UniversLTStd-BoldCn"/>
          <w:b/>
          <w:bCs/>
          <w:color w:val="000000"/>
          <w:sz w:val="48"/>
          <w:szCs w:val="48"/>
        </w:rPr>
        <w:t>2010 Annual Study:</w:t>
      </w:r>
    </w:p>
    <w:p w:rsidR="00A711B2" w:rsidRDefault="00A711B2" w:rsidP="00AD37D5">
      <w:pPr>
        <w:autoSpaceDE w:val="0"/>
        <w:autoSpaceDN w:val="0"/>
        <w:adjustRightInd w:val="0"/>
        <w:spacing w:line="276" w:lineRule="auto"/>
        <w:jc w:val="right"/>
        <w:rPr>
          <w:rFonts w:ascii="UniversLTStd-BoldCn" w:eastAsia="Calibri" w:hAnsi="UniversLTStd-BoldCn" w:cs="UniversLTStd-BoldCn"/>
          <w:b/>
          <w:bCs/>
          <w:color w:val="000000"/>
          <w:sz w:val="48"/>
          <w:szCs w:val="48"/>
        </w:rPr>
      </w:pPr>
      <w:r>
        <w:rPr>
          <w:rFonts w:ascii="UniversLTStd-BoldCn" w:eastAsia="Calibri" w:hAnsi="UniversLTStd-BoldCn" w:cs="UniversLTStd-BoldCn"/>
          <w:b/>
          <w:bCs/>
          <w:color w:val="000000"/>
          <w:sz w:val="48"/>
          <w:szCs w:val="48"/>
        </w:rPr>
        <w:t>U.S. Cost of a Data Breach</w:t>
      </w:r>
    </w:p>
    <w:p w:rsidR="00EE0582" w:rsidRDefault="00EE0582" w:rsidP="00AD37D5">
      <w:pPr>
        <w:autoSpaceDE w:val="0"/>
        <w:autoSpaceDN w:val="0"/>
        <w:adjustRightInd w:val="0"/>
        <w:spacing w:line="276" w:lineRule="auto"/>
        <w:jc w:val="right"/>
        <w:rPr>
          <w:rFonts w:ascii="UniversLTStd-LightCn" w:eastAsia="Calibri" w:hAnsi="UniversLTStd-LightCn" w:cs="UniversLTStd-LightCn"/>
          <w:color w:val="000000"/>
          <w:sz w:val="30"/>
          <w:szCs w:val="30"/>
        </w:rPr>
      </w:pPr>
      <w:r>
        <w:rPr>
          <w:rFonts w:ascii="UniversLTStd-LightCn" w:eastAsia="Calibri" w:hAnsi="UniversLTStd-LightCn" w:cs="UniversLTStd-LightCn"/>
          <w:color w:val="000000"/>
          <w:sz w:val="30"/>
          <w:szCs w:val="30"/>
        </w:rPr>
        <w:t>Compliance pressures, cyber attacks targeting sensitive data</w:t>
      </w:r>
      <w:r>
        <w:rPr>
          <w:rFonts w:ascii="UniversLTStd-LightCn" w:eastAsia="Calibri" w:hAnsi="UniversLTStd-LightCn" w:cs="UniversLTStd-LightCn"/>
          <w:color w:val="000000"/>
          <w:sz w:val="30"/>
          <w:szCs w:val="30"/>
        </w:rPr>
        <w:br/>
        <w:t xml:space="preserve"> drive leading IT organizations to </w:t>
      </w:r>
      <w:r w:rsidR="00C4032C">
        <w:rPr>
          <w:rFonts w:ascii="UniversLTStd-LightCn" w:eastAsia="Calibri" w:hAnsi="UniversLTStd-LightCn" w:cs="UniversLTStd-LightCn"/>
          <w:color w:val="000000"/>
          <w:sz w:val="30"/>
          <w:szCs w:val="30"/>
        </w:rPr>
        <w:t>respond quickly and pay more</w:t>
      </w:r>
    </w:p>
    <w:p w:rsidR="00EE0582" w:rsidRDefault="00EE0582" w:rsidP="00AD37D5">
      <w:pPr>
        <w:autoSpaceDE w:val="0"/>
        <w:autoSpaceDN w:val="0"/>
        <w:adjustRightInd w:val="0"/>
        <w:spacing w:line="276" w:lineRule="auto"/>
        <w:jc w:val="right"/>
        <w:rPr>
          <w:rFonts w:ascii="UniversLTStd-LightCn" w:eastAsia="Calibri" w:hAnsi="UniversLTStd-LightCn" w:cs="UniversLTStd-LightCn"/>
          <w:color w:val="58595B"/>
          <w:sz w:val="22"/>
          <w:szCs w:val="22"/>
        </w:rPr>
      </w:pPr>
    </w:p>
    <w:p w:rsidR="00A711B2" w:rsidRDefault="00EE0582" w:rsidP="00AD37D5">
      <w:pPr>
        <w:autoSpaceDE w:val="0"/>
        <w:autoSpaceDN w:val="0"/>
        <w:adjustRightInd w:val="0"/>
        <w:spacing w:line="276" w:lineRule="auto"/>
        <w:jc w:val="right"/>
        <w:rPr>
          <w:rFonts w:ascii="UniversLTStd-LightCn" w:eastAsia="Calibri" w:hAnsi="UniversLTStd-LightCn" w:cs="UniversLTStd-LightCn"/>
          <w:color w:val="58595B"/>
          <w:sz w:val="18"/>
          <w:szCs w:val="18"/>
        </w:rPr>
      </w:pPr>
      <w:r>
        <w:rPr>
          <w:rFonts w:ascii="UniversLTStd-LightCn" w:eastAsia="Calibri" w:hAnsi="UniversLTStd-LightCn" w:cs="UniversLTStd-LightCn"/>
          <w:color w:val="58595B"/>
          <w:sz w:val="22"/>
          <w:szCs w:val="22"/>
        </w:rPr>
        <w:t xml:space="preserve">A benchmark study </w:t>
      </w:r>
      <w:r w:rsidR="00CF25E2">
        <w:rPr>
          <w:rFonts w:ascii="UniversLTStd-LightCn" w:eastAsia="Calibri" w:hAnsi="UniversLTStd-LightCn" w:cs="UniversLTStd-LightCn"/>
          <w:color w:val="58595B"/>
          <w:sz w:val="22"/>
          <w:szCs w:val="22"/>
        </w:rPr>
        <w:t xml:space="preserve">of </w:t>
      </w:r>
      <w:r>
        <w:rPr>
          <w:rFonts w:ascii="UniversLTStd-LightCn" w:eastAsia="Calibri" w:hAnsi="UniversLTStd-LightCn" w:cs="UniversLTStd-LightCn"/>
          <w:color w:val="58595B"/>
          <w:sz w:val="22"/>
          <w:szCs w:val="22"/>
        </w:rPr>
        <w:t xml:space="preserve">51 U.S. companies about the financial impact, customer turnover </w:t>
      </w:r>
      <w:r w:rsidR="00CF25E2">
        <w:rPr>
          <w:rFonts w:ascii="UniversLTStd-LightCn" w:eastAsia="Calibri" w:hAnsi="UniversLTStd-LightCn" w:cs="UniversLTStd-LightCn"/>
          <w:color w:val="58595B"/>
          <w:sz w:val="22"/>
          <w:szCs w:val="22"/>
        </w:rPr>
        <w:br/>
      </w:r>
      <w:r>
        <w:rPr>
          <w:rFonts w:ascii="UniversLTStd-LightCn" w:eastAsia="Calibri" w:hAnsi="UniversLTStd-LightCn" w:cs="UniversLTStd-LightCn"/>
          <w:color w:val="58595B"/>
          <w:sz w:val="22"/>
          <w:szCs w:val="22"/>
        </w:rPr>
        <w:t>and preventive solutions related to breaches</w:t>
      </w:r>
      <w:r w:rsidR="00376BDF">
        <w:rPr>
          <w:rFonts w:ascii="UniversLTStd-LightCn" w:eastAsia="Calibri" w:hAnsi="UniversLTStd-LightCn" w:cs="UniversLTStd-LightCn"/>
          <w:color w:val="58595B"/>
          <w:sz w:val="22"/>
          <w:szCs w:val="22"/>
        </w:rPr>
        <w:t xml:space="preserve"> of sensitive information</w:t>
      </w:r>
      <w:r>
        <w:rPr>
          <w:rFonts w:ascii="UniversLTStd-LightCn" w:eastAsia="Calibri" w:hAnsi="UniversLTStd-LightCn" w:cs="UniversLTStd-LightCn"/>
          <w:color w:val="58595B"/>
          <w:sz w:val="22"/>
          <w:szCs w:val="22"/>
        </w:rPr>
        <w:t xml:space="preserve"> </w:t>
      </w:r>
    </w:p>
    <w:p w:rsidR="00A711B2" w:rsidRDefault="00A711B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EE0582" w:rsidRDefault="00EE058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EE0582" w:rsidRDefault="00EE058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A711B2" w:rsidRDefault="002977E1" w:rsidP="00AD37D5">
      <w:pPr>
        <w:autoSpaceDE w:val="0"/>
        <w:autoSpaceDN w:val="0"/>
        <w:adjustRightInd w:val="0"/>
        <w:spacing w:line="276" w:lineRule="auto"/>
        <w:rPr>
          <w:rFonts w:ascii="UniversLTStd-LightCn" w:eastAsia="Calibri" w:hAnsi="UniversLTStd-LightCn" w:cs="UniversLTStd-LightCn"/>
          <w:color w:val="58595B"/>
          <w:sz w:val="18"/>
          <w:szCs w:val="18"/>
        </w:rPr>
      </w:pPr>
      <w:r>
        <w:rPr>
          <w:rFonts w:ascii="UniversLTStd-LightCn" w:eastAsia="Calibri" w:hAnsi="UniversLTStd-LightCn" w:cs="UniversLTStd-LightCn"/>
          <w:color w:val="58595B"/>
          <w:sz w:val="18"/>
          <w:szCs w:val="18"/>
        </w:rPr>
        <w:t xml:space="preserve">March </w:t>
      </w:r>
      <w:r w:rsidR="00A711B2">
        <w:rPr>
          <w:rFonts w:ascii="UniversLTStd-LightCn" w:eastAsia="Calibri" w:hAnsi="UniversLTStd-LightCn" w:cs="UniversLTStd-LightCn"/>
          <w:color w:val="58595B"/>
          <w:sz w:val="18"/>
          <w:szCs w:val="18"/>
        </w:rPr>
        <w:t>2011</w:t>
      </w:r>
    </w:p>
    <w:p w:rsidR="00A711B2" w:rsidRDefault="00A711B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EE0582" w:rsidRDefault="00EE058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EE0582" w:rsidRDefault="00EE058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EE0582" w:rsidRDefault="00EE0582" w:rsidP="00AD37D5">
      <w:pPr>
        <w:autoSpaceDE w:val="0"/>
        <w:autoSpaceDN w:val="0"/>
        <w:adjustRightInd w:val="0"/>
        <w:spacing w:line="276" w:lineRule="auto"/>
        <w:rPr>
          <w:rFonts w:ascii="UniversLTStd-LightCn" w:eastAsia="Calibri" w:hAnsi="UniversLTStd-LightCn" w:cs="UniversLTStd-LightCn"/>
          <w:color w:val="58595B"/>
          <w:sz w:val="18"/>
          <w:szCs w:val="18"/>
        </w:rPr>
      </w:pPr>
    </w:p>
    <w:p w:rsidR="00A711B2" w:rsidRDefault="00A711B2" w:rsidP="00AD37D5">
      <w:pPr>
        <w:autoSpaceDE w:val="0"/>
        <w:autoSpaceDN w:val="0"/>
        <w:adjustRightInd w:val="0"/>
        <w:spacing w:line="276" w:lineRule="auto"/>
        <w:rPr>
          <w:rFonts w:ascii="UniversLTStd-LightCn" w:eastAsia="Calibri" w:hAnsi="UniversLTStd-LightCn" w:cs="UniversLTStd-LightCn"/>
          <w:color w:val="58595B"/>
          <w:sz w:val="18"/>
          <w:szCs w:val="18"/>
        </w:rPr>
      </w:pPr>
      <w:r>
        <w:rPr>
          <w:rFonts w:ascii="UniversLTStd-LightCn" w:eastAsia="Calibri" w:hAnsi="UniversLTStd-LightCn" w:cs="UniversLTStd-LightCn"/>
          <w:color w:val="58595B"/>
          <w:sz w:val="18"/>
          <w:szCs w:val="18"/>
        </w:rPr>
        <w:t>Research conducted by</w:t>
      </w:r>
    </w:p>
    <w:p w:rsidR="00A711B2" w:rsidRDefault="00A711B2" w:rsidP="00AD37D5">
      <w:pPr>
        <w:pStyle w:val="Heading1"/>
        <w:spacing w:after="120" w:line="276" w:lineRule="auto"/>
        <w:ind w:right="-72"/>
        <w:rPr>
          <w:rFonts w:ascii="Arial" w:hAnsi="Arial" w:cs="Arial"/>
          <w:b/>
          <w:bCs/>
          <w:i w:val="0"/>
          <w:color w:val="344B86"/>
          <w:sz w:val="28"/>
          <w:u w:val="none"/>
        </w:rPr>
      </w:pPr>
      <w:r>
        <w:rPr>
          <w:rFonts w:ascii="UniversLTStd-BoldCn" w:eastAsia="Calibri" w:hAnsi="UniversLTStd-BoldCn" w:cs="UniversLTStd-BoldCn"/>
          <w:b/>
          <w:bCs/>
          <w:color w:val="58595B"/>
          <w:sz w:val="22"/>
          <w:szCs w:val="22"/>
        </w:rPr>
        <w:t>Ponemon Institute, LLC</w:t>
      </w:r>
    </w:p>
    <w:p w:rsidR="00A711B2" w:rsidRDefault="00F91869" w:rsidP="00AD37D5">
      <w:pPr>
        <w:autoSpaceDE w:val="0"/>
        <w:autoSpaceDN w:val="0"/>
        <w:adjustRightInd w:val="0"/>
        <w:spacing w:line="276" w:lineRule="auto"/>
        <w:jc w:val="both"/>
        <w:rPr>
          <w:rFonts w:ascii="ArialMT" w:eastAsia="Calibri" w:hAnsi="ArialMT" w:cs="ArialMT"/>
          <w:color w:val="221E1F"/>
          <w:sz w:val="15"/>
          <w:szCs w:val="15"/>
        </w:rPr>
      </w:pPr>
      <w:r>
        <w:rPr>
          <w:rFonts w:ascii="ArialMT" w:eastAsia="Calibri" w:hAnsi="ArialMT" w:cs="ArialMT"/>
          <w:noProof/>
          <w:color w:val="221E1F"/>
          <w:sz w:val="15"/>
          <w:szCs w:val="15"/>
        </w:rPr>
        <w:drawing>
          <wp:inline distT="0" distB="0" distL="0" distR="0">
            <wp:extent cx="1533525" cy="409575"/>
            <wp:effectExtent l="19050" t="0" r="9525" b="0"/>
            <wp:docPr id="24" name="Picture 9" descr="PonemonLog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nemonLogo-lg.jpg"/>
                    <pic:cNvPicPr>
                      <a:picLocks noChangeAspect="1" noChangeArrowheads="1"/>
                    </pic:cNvPicPr>
                  </pic:nvPicPr>
                  <pic:blipFill>
                    <a:blip r:embed="rId9" cstate="print"/>
                    <a:srcRect/>
                    <a:stretch>
                      <a:fillRect/>
                    </a:stretch>
                  </pic:blipFill>
                  <pic:spPr bwMode="auto">
                    <a:xfrm>
                      <a:off x="0" y="0"/>
                      <a:ext cx="1533525" cy="409575"/>
                    </a:xfrm>
                    <a:prstGeom prst="rect">
                      <a:avLst/>
                    </a:prstGeom>
                    <a:noFill/>
                    <a:ln w="9525">
                      <a:noFill/>
                      <a:miter lim="800000"/>
                      <a:headEnd/>
                      <a:tailEnd/>
                    </a:ln>
                  </pic:spPr>
                </pic:pic>
              </a:graphicData>
            </a:graphic>
          </wp:inline>
        </w:drawing>
      </w:r>
      <w:r w:rsidR="00A711B2">
        <w:rPr>
          <w:rFonts w:ascii="ArialMT" w:eastAsia="Calibri" w:hAnsi="ArialMT" w:cs="ArialMT"/>
          <w:color w:val="221E1F"/>
          <w:sz w:val="15"/>
          <w:szCs w:val="15"/>
        </w:rPr>
        <w:t xml:space="preserve">                                                        </w:t>
      </w:r>
      <w:r>
        <w:rPr>
          <w:rFonts w:ascii="ArialMT" w:eastAsia="Calibri" w:hAnsi="ArialMT" w:cs="ArialMT"/>
          <w:noProof/>
          <w:color w:val="221E1F"/>
          <w:sz w:val="15"/>
          <w:szCs w:val="15"/>
        </w:rPr>
        <w:drawing>
          <wp:inline distT="0" distB="0" distL="0" distR="0">
            <wp:extent cx="1695450" cy="447675"/>
            <wp:effectExtent l="19050" t="0" r="0" b="0"/>
            <wp:docPr id="25" name="Picture 24" descr="SYM_Horiz_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M_Horiz_RGB-300dpi.jpg"/>
                    <pic:cNvPicPr>
                      <a:picLocks noChangeAspect="1" noChangeArrowheads="1"/>
                    </pic:cNvPicPr>
                  </pic:nvPicPr>
                  <pic:blipFill>
                    <a:blip r:embed="rId10" cstate="print"/>
                    <a:srcRect/>
                    <a:stretch>
                      <a:fillRect/>
                    </a:stretch>
                  </pic:blipFill>
                  <pic:spPr bwMode="auto">
                    <a:xfrm>
                      <a:off x="0" y="0"/>
                      <a:ext cx="1695450" cy="447675"/>
                    </a:xfrm>
                    <a:prstGeom prst="rect">
                      <a:avLst/>
                    </a:prstGeom>
                    <a:noFill/>
                    <a:ln w="9525">
                      <a:noFill/>
                      <a:miter lim="800000"/>
                      <a:headEnd/>
                      <a:tailEnd/>
                    </a:ln>
                  </pic:spPr>
                </pic:pic>
              </a:graphicData>
            </a:graphic>
          </wp:inline>
        </w:drawing>
      </w:r>
    </w:p>
    <w:p w:rsidR="00A711B2" w:rsidRDefault="00A711B2" w:rsidP="00AD37D5">
      <w:pPr>
        <w:autoSpaceDE w:val="0"/>
        <w:autoSpaceDN w:val="0"/>
        <w:adjustRightInd w:val="0"/>
        <w:spacing w:line="276" w:lineRule="auto"/>
        <w:rPr>
          <w:rFonts w:ascii="ArialMT" w:eastAsia="Calibri" w:hAnsi="ArialMT" w:cs="ArialMT"/>
          <w:color w:val="221E1F"/>
          <w:sz w:val="15"/>
          <w:szCs w:val="15"/>
        </w:rPr>
      </w:pPr>
    </w:p>
    <w:p w:rsidR="00A711B2" w:rsidRDefault="00A711B2" w:rsidP="00AD37D5">
      <w:pPr>
        <w:autoSpaceDE w:val="0"/>
        <w:autoSpaceDN w:val="0"/>
        <w:adjustRightInd w:val="0"/>
        <w:spacing w:line="276" w:lineRule="auto"/>
        <w:rPr>
          <w:rFonts w:ascii="ArialMT" w:eastAsia="Calibri" w:hAnsi="ArialMT" w:cs="ArialMT"/>
          <w:color w:val="221E1F"/>
          <w:sz w:val="15"/>
          <w:szCs w:val="15"/>
        </w:rPr>
      </w:pPr>
    </w:p>
    <w:p w:rsidR="00A711B2" w:rsidRDefault="00A711B2" w:rsidP="00AD37D5">
      <w:pPr>
        <w:autoSpaceDE w:val="0"/>
        <w:autoSpaceDN w:val="0"/>
        <w:adjustRightInd w:val="0"/>
        <w:spacing w:line="276" w:lineRule="auto"/>
        <w:rPr>
          <w:rFonts w:ascii="ArialMT" w:eastAsia="Calibri" w:hAnsi="ArialMT" w:cs="ArialMT"/>
          <w:color w:val="221E1F"/>
          <w:sz w:val="15"/>
          <w:szCs w:val="15"/>
        </w:rPr>
      </w:pPr>
    </w:p>
    <w:p w:rsidR="00F26755" w:rsidRDefault="00F26755" w:rsidP="00AD37D5">
      <w:pPr>
        <w:spacing w:line="276" w:lineRule="auto"/>
        <w:rPr>
          <w:rFonts w:ascii="Arial" w:hAnsi="Arial" w:cs="Arial"/>
          <w:b/>
          <w:color w:val="003366"/>
          <w:sz w:val="28"/>
          <w:szCs w:val="28"/>
        </w:rPr>
      </w:pPr>
    </w:p>
    <w:p w:rsidR="00F26755" w:rsidRDefault="00F26755" w:rsidP="00AD37D5">
      <w:pPr>
        <w:spacing w:line="276" w:lineRule="auto"/>
        <w:rPr>
          <w:rFonts w:ascii="Arial" w:hAnsi="Arial" w:cs="Arial"/>
          <w:b/>
          <w:color w:val="003366"/>
          <w:sz w:val="28"/>
          <w:szCs w:val="28"/>
        </w:rPr>
      </w:pPr>
    </w:p>
    <w:p w:rsidR="00F26755" w:rsidRDefault="00F26755" w:rsidP="00AD37D5">
      <w:pPr>
        <w:spacing w:line="276" w:lineRule="auto"/>
        <w:rPr>
          <w:rFonts w:ascii="Arial" w:hAnsi="Arial" w:cs="Arial"/>
          <w:b/>
          <w:color w:val="003366"/>
          <w:sz w:val="28"/>
          <w:szCs w:val="28"/>
        </w:rPr>
      </w:pPr>
    </w:p>
    <w:p w:rsidR="00F26755" w:rsidRDefault="00F26755" w:rsidP="00AD37D5">
      <w:pPr>
        <w:spacing w:line="276" w:lineRule="auto"/>
        <w:rPr>
          <w:rFonts w:ascii="Arial" w:hAnsi="Arial" w:cs="Arial"/>
          <w:b/>
          <w:color w:val="003366"/>
          <w:sz w:val="28"/>
          <w:szCs w:val="28"/>
        </w:rPr>
      </w:pPr>
    </w:p>
    <w:p w:rsidR="00AD663E" w:rsidRDefault="00AD663E" w:rsidP="00AD37D5">
      <w:pPr>
        <w:spacing w:line="276" w:lineRule="auto"/>
        <w:rPr>
          <w:rFonts w:ascii="Arial" w:hAnsi="Arial" w:cs="Arial"/>
          <w:sz w:val="18"/>
          <w:szCs w:val="18"/>
        </w:rPr>
      </w:pPr>
    </w:p>
    <w:p w:rsidR="00AD663E" w:rsidRPr="00AD663E" w:rsidRDefault="00AD663E" w:rsidP="00AD37D5">
      <w:pPr>
        <w:spacing w:line="276" w:lineRule="auto"/>
        <w:rPr>
          <w:rFonts w:ascii="Arial" w:hAnsi="Arial" w:cs="Arial"/>
          <w:sz w:val="18"/>
          <w:szCs w:val="18"/>
        </w:rPr>
      </w:pPr>
    </w:p>
    <w:p w:rsidR="00F26755" w:rsidRDefault="00F26755" w:rsidP="00AD37D5">
      <w:pPr>
        <w:spacing w:line="276" w:lineRule="auto"/>
        <w:rPr>
          <w:rFonts w:ascii="Arial" w:hAnsi="Arial" w:cs="Arial"/>
          <w:b/>
          <w:color w:val="003366"/>
          <w:sz w:val="28"/>
          <w:szCs w:val="28"/>
        </w:rPr>
      </w:pPr>
    </w:p>
    <w:p w:rsidR="00F26755" w:rsidRDefault="00F26755" w:rsidP="00AD37D5">
      <w:pPr>
        <w:spacing w:line="276" w:lineRule="auto"/>
        <w:rPr>
          <w:rFonts w:ascii="Arial" w:hAnsi="Arial" w:cs="Arial"/>
          <w:b/>
          <w:color w:val="003366"/>
          <w:sz w:val="28"/>
          <w:szCs w:val="28"/>
        </w:rPr>
      </w:pPr>
    </w:p>
    <w:p w:rsidR="00F26755" w:rsidRDefault="00F26755" w:rsidP="00AD37D5">
      <w:pPr>
        <w:spacing w:line="276" w:lineRule="auto"/>
        <w:rPr>
          <w:rFonts w:ascii="Arial" w:hAnsi="Arial" w:cs="Arial"/>
          <w:b/>
          <w:color w:val="003366"/>
          <w:sz w:val="28"/>
          <w:szCs w:val="28"/>
        </w:rPr>
      </w:pPr>
    </w:p>
    <w:p w:rsidR="00123B74" w:rsidRDefault="00123B74"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DE0BF9" w:rsidRDefault="00DE0BF9" w:rsidP="00AD37D5">
      <w:pPr>
        <w:autoSpaceDE w:val="0"/>
        <w:autoSpaceDN w:val="0"/>
        <w:adjustRightInd w:val="0"/>
        <w:spacing w:line="276" w:lineRule="auto"/>
        <w:rPr>
          <w:rFonts w:ascii="ArialMT" w:eastAsia="Calibri" w:hAnsi="ArialMT" w:cs="ArialMT"/>
          <w:color w:val="221E1F"/>
          <w:sz w:val="15"/>
          <w:szCs w:val="15"/>
        </w:rPr>
      </w:pPr>
    </w:p>
    <w:p w:rsidR="00123B74" w:rsidRDefault="00123B74" w:rsidP="00AD37D5">
      <w:pPr>
        <w:autoSpaceDE w:val="0"/>
        <w:autoSpaceDN w:val="0"/>
        <w:adjustRightInd w:val="0"/>
        <w:spacing w:line="276" w:lineRule="auto"/>
        <w:rPr>
          <w:rFonts w:ascii="Arial" w:eastAsia="Calibri" w:hAnsi="Arial" w:cs="Arial"/>
          <w:color w:val="221E1F"/>
          <w:sz w:val="15"/>
          <w:szCs w:val="15"/>
        </w:rPr>
      </w:pPr>
      <w:r w:rsidRPr="0048052B">
        <w:rPr>
          <w:rFonts w:ascii="Arial" w:eastAsia="Calibri" w:hAnsi="Arial" w:cs="Arial"/>
          <w:color w:val="221E1F"/>
          <w:sz w:val="15"/>
          <w:szCs w:val="15"/>
        </w:rPr>
        <w:t>© 201</w:t>
      </w:r>
      <w:r>
        <w:rPr>
          <w:rFonts w:ascii="Arial" w:eastAsia="Calibri" w:hAnsi="Arial" w:cs="Arial"/>
          <w:color w:val="221E1F"/>
          <w:sz w:val="15"/>
          <w:szCs w:val="15"/>
        </w:rPr>
        <w:t>1</w:t>
      </w:r>
      <w:r w:rsidRPr="0048052B">
        <w:rPr>
          <w:rFonts w:ascii="Arial" w:eastAsia="Calibri" w:hAnsi="Arial" w:cs="Arial"/>
          <w:color w:val="221E1F"/>
          <w:sz w:val="15"/>
          <w:szCs w:val="15"/>
        </w:rPr>
        <w:t xml:space="preserve"> Symantec Corporation</w:t>
      </w:r>
    </w:p>
    <w:p w:rsidR="00123B74" w:rsidRDefault="00123B74" w:rsidP="00AD37D5">
      <w:pPr>
        <w:autoSpaceDE w:val="0"/>
        <w:autoSpaceDN w:val="0"/>
        <w:adjustRightInd w:val="0"/>
        <w:spacing w:line="276" w:lineRule="auto"/>
        <w:rPr>
          <w:rFonts w:ascii="Arial" w:eastAsia="Calibri" w:hAnsi="Arial" w:cs="Arial"/>
          <w:color w:val="221E1F"/>
          <w:sz w:val="15"/>
          <w:szCs w:val="15"/>
        </w:rPr>
      </w:pPr>
    </w:p>
    <w:p w:rsidR="00123B74" w:rsidRDefault="00123B74" w:rsidP="00AD37D5">
      <w:pPr>
        <w:autoSpaceDE w:val="0"/>
        <w:autoSpaceDN w:val="0"/>
        <w:adjustRightInd w:val="0"/>
        <w:spacing w:line="276" w:lineRule="auto"/>
        <w:rPr>
          <w:rFonts w:ascii="Arial" w:eastAsia="Calibri" w:hAnsi="Arial" w:cs="Arial"/>
          <w:color w:val="221E1F"/>
          <w:sz w:val="15"/>
          <w:szCs w:val="15"/>
        </w:rPr>
      </w:pPr>
      <w:r>
        <w:rPr>
          <w:rFonts w:ascii="Arial" w:eastAsia="Calibri" w:hAnsi="Arial" w:cs="Arial"/>
          <w:color w:val="221E1F"/>
          <w:sz w:val="15"/>
          <w:szCs w:val="15"/>
        </w:rPr>
        <w:t>Approved for redistribution by t</w:t>
      </w:r>
      <w:r w:rsidRPr="0048052B">
        <w:rPr>
          <w:rFonts w:ascii="Arial" w:eastAsia="Calibri" w:hAnsi="Arial" w:cs="Arial"/>
          <w:color w:val="221E1F"/>
          <w:sz w:val="15"/>
          <w:szCs w:val="15"/>
        </w:rPr>
        <w:t>he Ponemon Institute.</w:t>
      </w:r>
    </w:p>
    <w:p w:rsidR="007C1FB0" w:rsidRDefault="007C1FB0" w:rsidP="00AD37D5">
      <w:pPr>
        <w:autoSpaceDE w:val="0"/>
        <w:autoSpaceDN w:val="0"/>
        <w:adjustRightInd w:val="0"/>
        <w:spacing w:line="276" w:lineRule="auto"/>
        <w:rPr>
          <w:rFonts w:ascii="Arial" w:eastAsia="Calibri" w:hAnsi="Arial" w:cs="Arial"/>
          <w:color w:val="221E1F"/>
          <w:sz w:val="15"/>
          <w:szCs w:val="15"/>
        </w:rPr>
      </w:pPr>
    </w:p>
    <w:p w:rsidR="00123B74" w:rsidRDefault="00123B74" w:rsidP="00AD37D5">
      <w:pPr>
        <w:autoSpaceDE w:val="0"/>
        <w:autoSpaceDN w:val="0"/>
        <w:adjustRightInd w:val="0"/>
        <w:spacing w:line="276" w:lineRule="auto"/>
        <w:rPr>
          <w:rFonts w:ascii="Arial" w:eastAsia="Calibri" w:hAnsi="Arial" w:cs="Arial"/>
          <w:color w:val="221E1F"/>
          <w:sz w:val="15"/>
          <w:szCs w:val="15"/>
        </w:rPr>
      </w:pPr>
      <w:r w:rsidRPr="0048052B">
        <w:rPr>
          <w:rFonts w:ascii="Arial" w:eastAsia="Calibri" w:hAnsi="Arial" w:cs="Arial"/>
          <w:color w:val="221E1F"/>
          <w:sz w:val="15"/>
          <w:szCs w:val="15"/>
        </w:rPr>
        <w:t>All rights reserved. No part of this document may be reproduced, stored in a retrieval system, or transmitted in any form by any means without the prior written approval of Symantec Corporation.</w:t>
      </w:r>
    </w:p>
    <w:p w:rsidR="00123B74" w:rsidRDefault="00123B74" w:rsidP="00AD37D5">
      <w:pPr>
        <w:autoSpaceDE w:val="0"/>
        <w:autoSpaceDN w:val="0"/>
        <w:adjustRightInd w:val="0"/>
        <w:spacing w:line="276" w:lineRule="auto"/>
        <w:rPr>
          <w:rFonts w:ascii="Arial" w:eastAsia="Calibri" w:hAnsi="Arial" w:cs="Arial"/>
          <w:color w:val="221E1F"/>
          <w:sz w:val="15"/>
          <w:szCs w:val="15"/>
        </w:rPr>
      </w:pPr>
      <w:r w:rsidRPr="0048052B">
        <w:rPr>
          <w:rFonts w:ascii="Arial" w:eastAsia="Calibri" w:hAnsi="Arial" w:cs="Arial"/>
          <w:color w:val="221E1F"/>
          <w:sz w:val="15"/>
          <w:szCs w:val="15"/>
        </w:rPr>
        <w:t>The information described in this document may be protected by one or more U.S. patents, foreign patents, or pending applications.</w:t>
      </w:r>
    </w:p>
    <w:p w:rsidR="00123B74" w:rsidRDefault="00123B74" w:rsidP="00AD37D5">
      <w:pPr>
        <w:autoSpaceDE w:val="0"/>
        <w:autoSpaceDN w:val="0"/>
        <w:adjustRightInd w:val="0"/>
        <w:spacing w:line="276" w:lineRule="auto"/>
        <w:rPr>
          <w:rFonts w:ascii="Arial" w:eastAsia="Calibri" w:hAnsi="Arial" w:cs="Arial"/>
          <w:color w:val="221E1F"/>
          <w:sz w:val="15"/>
          <w:szCs w:val="15"/>
        </w:rPr>
      </w:pPr>
      <w:r w:rsidRPr="0048052B">
        <w:rPr>
          <w:rFonts w:ascii="Arial" w:eastAsia="Calibri" w:hAnsi="Arial" w:cs="Arial"/>
          <w:color w:val="221E1F"/>
          <w:sz w:val="15"/>
          <w:szCs w:val="15"/>
        </w:rPr>
        <w:t xml:space="preserve">Symantec and the Symantec </w:t>
      </w:r>
      <w:r>
        <w:rPr>
          <w:rFonts w:ascii="Arial" w:eastAsia="Calibri" w:hAnsi="Arial" w:cs="Arial"/>
          <w:color w:val="221E1F"/>
          <w:sz w:val="15"/>
          <w:szCs w:val="15"/>
        </w:rPr>
        <w:t>L</w:t>
      </w:r>
      <w:r w:rsidRPr="0048052B">
        <w:rPr>
          <w:rFonts w:ascii="Arial" w:eastAsia="Calibri" w:hAnsi="Arial" w:cs="Arial"/>
          <w:color w:val="221E1F"/>
          <w:sz w:val="15"/>
          <w:szCs w:val="15"/>
        </w:rPr>
        <w:t>ogo are registered trademarks of Symantec Corporation</w:t>
      </w:r>
      <w:r>
        <w:rPr>
          <w:rFonts w:ascii="Arial" w:eastAsia="Calibri" w:hAnsi="Arial" w:cs="Arial"/>
          <w:color w:val="221E1F"/>
          <w:sz w:val="15"/>
          <w:szCs w:val="15"/>
        </w:rPr>
        <w:t xml:space="preserve"> </w:t>
      </w:r>
      <w:r w:rsidRPr="00A85F6F">
        <w:rPr>
          <w:rFonts w:ascii="Arial" w:eastAsia="Calibri" w:hAnsi="Arial" w:cs="Arial"/>
          <w:color w:val="221E1F"/>
          <w:sz w:val="15"/>
          <w:szCs w:val="15"/>
        </w:rPr>
        <w:t>or its affiliates in the U.S. and other countries</w:t>
      </w:r>
      <w:r w:rsidRPr="0048052B">
        <w:rPr>
          <w:rFonts w:ascii="Arial" w:eastAsia="Calibri" w:hAnsi="Arial" w:cs="Arial"/>
          <w:color w:val="221E1F"/>
          <w:sz w:val="15"/>
          <w:szCs w:val="15"/>
        </w:rPr>
        <w:t xml:space="preserve">. Product and brand names used in the document may be trademarks or registered trademarks of their respective owners. </w:t>
      </w:r>
    </w:p>
    <w:p w:rsidR="00123B74" w:rsidRDefault="00123B74" w:rsidP="00AD37D5">
      <w:pPr>
        <w:pStyle w:val="Heading1"/>
        <w:spacing w:after="120" w:line="276" w:lineRule="auto"/>
        <w:ind w:right="-72"/>
        <w:rPr>
          <w:rFonts w:ascii="Arial" w:eastAsia="Calibri" w:hAnsi="Arial" w:cs="Arial"/>
          <w:color w:val="221E1F"/>
          <w:sz w:val="15"/>
          <w:szCs w:val="15"/>
        </w:rPr>
      </w:pPr>
    </w:p>
    <w:p w:rsidR="00F26755" w:rsidRPr="009C0679" w:rsidRDefault="00123B74" w:rsidP="00AD37D5">
      <w:pPr>
        <w:spacing w:after="120" w:line="276" w:lineRule="auto"/>
        <w:rPr>
          <w:rFonts w:ascii="Arial" w:hAnsi="Arial" w:cs="Arial"/>
          <w:b/>
          <w:color w:val="003366"/>
          <w:sz w:val="28"/>
          <w:szCs w:val="28"/>
        </w:rPr>
      </w:pPr>
      <w:r w:rsidRPr="00A85F6F">
        <w:rPr>
          <w:rFonts w:ascii="Arial" w:eastAsia="Calibri" w:hAnsi="Arial" w:cs="Arial"/>
          <w:color w:val="221E1F"/>
          <w:sz w:val="15"/>
          <w:szCs w:val="15"/>
        </w:rPr>
        <w:t>NO WARRANTY. Symantec makes this document available AS-IS, and makes no warranty as to its accuracy or use. The information in contained in this document may include inaccuracies or typographical errors, and may not reflect the most current developments, and Symantec does not represent, warrant or guarantee that it is complete, accurate, or up-to-date, nor does Symantec offer any certification or guarantee with respect to any opinions expressed herein or any references provided. Changing circumstances may change the accuracy of the content herein. Opinions presented in this document reflect judgment at the time of publication and are subject to change</w:t>
      </w:r>
      <w:r w:rsidR="00AD663E">
        <w:rPr>
          <w:rFonts w:ascii="Arial" w:eastAsia="Calibri" w:hAnsi="Arial" w:cs="Arial"/>
          <w:color w:val="221E1F"/>
          <w:sz w:val="15"/>
          <w:szCs w:val="15"/>
        </w:rPr>
        <w:t xml:space="preserve">. </w:t>
      </w:r>
      <w:r w:rsidRPr="00A85F6F">
        <w:rPr>
          <w:rFonts w:ascii="Arial" w:eastAsia="Calibri" w:hAnsi="Arial" w:cs="Arial"/>
          <w:color w:val="221E1F"/>
          <w:sz w:val="15"/>
          <w:szCs w:val="15"/>
        </w:rPr>
        <w:t>Any use of the information contained in this document is at the risk of the user. Symantec assumes no responsibility for errors, omissions, or damages resulting from the use of or reliance on the information herein</w:t>
      </w:r>
      <w:r w:rsidR="00AD663E">
        <w:rPr>
          <w:rFonts w:ascii="Arial" w:eastAsia="Calibri" w:hAnsi="Arial" w:cs="Arial"/>
          <w:color w:val="221E1F"/>
          <w:sz w:val="15"/>
          <w:szCs w:val="15"/>
        </w:rPr>
        <w:t xml:space="preserve">. </w:t>
      </w:r>
      <w:r w:rsidRPr="00A85F6F">
        <w:rPr>
          <w:rFonts w:ascii="Arial" w:eastAsia="Calibri" w:hAnsi="Arial" w:cs="Arial"/>
          <w:color w:val="221E1F"/>
          <w:sz w:val="15"/>
          <w:szCs w:val="15"/>
        </w:rPr>
        <w:t>Symantec reserves the right to make changes at any time without prior notice.</w:t>
      </w:r>
      <w:r w:rsidR="00F26755">
        <w:rPr>
          <w:rFonts w:ascii="Arial" w:hAnsi="Arial" w:cs="Arial"/>
          <w:b/>
          <w:color w:val="003366"/>
          <w:sz w:val="28"/>
          <w:szCs w:val="28"/>
        </w:rPr>
        <w:br w:type="page"/>
      </w:r>
      <w:r w:rsidR="00F26755" w:rsidRPr="00436412">
        <w:rPr>
          <w:rFonts w:ascii="Arial" w:hAnsi="Arial" w:cs="Arial"/>
          <w:b/>
          <w:color w:val="003366"/>
          <w:sz w:val="28"/>
          <w:szCs w:val="28"/>
        </w:rPr>
        <w:lastRenderedPageBreak/>
        <w:t>Table of Contents</w:t>
      </w:r>
    </w:p>
    <w:p w:rsidR="00F26755" w:rsidRPr="009C124D" w:rsidRDefault="00F26755" w:rsidP="00AD37D5">
      <w:pPr>
        <w:spacing w:after="120" w:line="276" w:lineRule="auto"/>
        <w:ind w:right="-72"/>
        <w:rPr>
          <w:rFonts w:ascii="Arial" w:hAnsi="Arial" w:cs="Arial"/>
          <w:sz w:val="18"/>
          <w:szCs w:val="18"/>
        </w:rPr>
      </w:pPr>
    </w:p>
    <w:p w:rsidR="00F26755" w:rsidRPr="004C133F" w:rsidRDefault="006708EB" w:rsidP="00AD37D5">
      <w:pPr>
        <w:pStyle w:val="TOC1"/>
        <w:tabs>
          <w:tab w:val="right" w:leader="dot" w:pos="9350"/>
        </w:tabs>
        <w:spacing w:line="276" w:lineRule="auto"/>
        <w:rPr>
          <w:rFonts w:ascii="Times New Roman" w:hAnsi="Times New Roman"/>
          <w:b w:val="0"/>
          <w:caps w:val="0"/>
          <w:noProof/>
          <w:color w:val="auto"/>
          <w:sz w:val="24"/>
          <w:szCs w:val="24"/>
        </w:rPr>
      </w:pPr>
      <w:r w:rsidRPr="006708EB">
        <w:rPr>
          <w:rFonts w:cs="Arial"/>
          <w:b w:val="0"/>
          <w:bCs/>
          <w:i/>
          <w:caps w:val="0"/>
          <w:color w:val="353535"/>
          <w:sz w:val="18"/>
        </w:rPr>
        <w:fldChar w:fldCharType="begin"/>
      </w:r>
      <w:r w:rsidR="00F26755" w:rsidRPr="004C133F">
        <w:rPr>
          <w:rFonts w:cs="Arial"/>
          <w:b w:val="0"/>
          <w:bCs/>
          <w:i/>
          <w:caps w:val="0"/>
          <w:color w:val="353535"/>
          <w:sz w:val="18"/>
        </w:rPr>
        <w:instrText xml:space="preserve"> TOC \o "1-2" </w:instrText>
      </w:r>
      <w:r w:rsidRPr="006708EB">
        <w:rPr>
          <w:rFonts w:cs="Arial"/>
          <w:b w:val="0"/>
          <w:bCs/>
          <w:i/>
          <w:caps w:val="0"/>
          <w:color w:val="353535"/>
          <w:sz w:val="18"/>
        </w:rPr>
        <w:fldChar w:fldCharType="separate"/>
      </w:r>
      <w:r w:rsidR="00F26755" w:rsidRPr="004C133F">
        <w:rPr>
          <w:rFonts w:cs="Arial"/>
          <w:bCs/>
          <w:noProof/>
        </w:rPr>
        <w:t>Executive Summary</w:t>
      </w:r>
      <w:r w:rsidR="00F26755" w:rsidRPr="004C133F">
        <w:rPr>
          <w:noProof/>
        </w:rPr>
        <w:tab/>
      </w:r>
      <w:r w:rsidRPr="004C133F">
        <w:rPr>
          <w:noProof/>
        </w:rPr>
        <w:fldChar w:fldCharType="begin"/>
      </w:r>
      <w:r w:rsidR="00F26755" w:rsidRPr="004C133F">
        <w:rPr>
          <w:noProof/>
        </w:rPr>
        <w:instrText xml:space="preserve"> PAGEREF _Toc95102981 \h </w:instrText>
      </w:r>
      <w:r w:rsidRPr="004C133F">
        <w:rPr>
          <w:noProof/>
        </w:rPr>
      </w:r>
      <w:r w:rsidRPr="004C133F">
        <w:rPr>
          <w:noProof/>
        </w:rPr>
        <w:fldChar w:fldCharType="separate"/>
      </w:r>
      <w:r w:rsidR="001E63C3">
        <w:rPr>
          <w:noProof/>
        </w:rPr>
        <w:t>3</w:t>
      </w:r>
      <w:r w:rsidRPr="004C133F">
        <w:rPr>
          <w:noProof/>
        </w:rPr>
        <w:fldChar w:fldCharType="end"/>
      </w:r>
    </w:p>
    <w:p w:rsidR="00F26755" w:rsidRDefault="00F26755" w:rsidP="00AD37D5">
      <w:pPr>
        <w:pStyle w:val="TOC2"/>
        <w:spacing w:line="276" w:lineRule="auto"/>
        <w:rPr>
          <w:noProof/>
          <w:color w:val="344B86"/>
        </w:rPr>
      </w:pPr>
      <w:r>
        <w:rPr>
          <w:noProof/>
          <w:color w:val="344B86"/>
        </w:rPr>
        <w:t>20</w:t>
      </w:r>
      <w:r w:rsidR="00CF4B8F">
        <w:rPr>
          <w:noProof/>
          <w:color w:val="344B86"/>
        </w:rPr>
        <w:t>10</w:t>
      </w:r>
      <w:r>
        <w:rPr>
          <w:noProof/>
          <w:color w:val="344B86"/>
        </w:rPr>
        <w:t xml:space="preserve"> Annual Study: Cost of a Data Breach……………………………………………………</w:t>
      </w:r>
      <w:r w:rsidR="0000094D">
        <w:rPr>
          <w:noProof/>
          <w:color w:val="344B86"/>
        </w:rPr>
        <w:t>……</w:t>
      </w:r>
      <w:r>
        <w:rPr>
          <w:noProof/>
          <w:color w:val="344B86"/>
        </w:rPr>
        <w:t>……...</w:t>
      </w:r>
      <w:r w:rsidR="006708EB" w:rsidRPr="004C133F">
        <w:rPr>
          <w:noProof/>
        </w:rPr>
        <w:fldChar w:fldCharType="begin"/>
      </w:r>
      <w:r w:rsidRPr="004C133F">
        <w:rPr>
          <w:noProof/>
        </w:rPr>
        <w:instrText xml:space="preserve"> PAGEREF _Toc95102983 \h </w:instrText>
      </w:r>
      <w:r w:rsidR="006708EB" w:rsidRPr="004C133F">
        <w:rPr>
          <w:noProof/>
        </w:rPr>
      </w:r>
      <w:r w:rsidR="006708EB" w:rsidRPr="004C133F">
        <w:rPr>
          <w:noProof/>
        </w:rPr>
        <w:fldChar w:fldCharType="separate"/>
      </w:r>
      <w:r w:rsidR="001E63C3">
        <w:rPr>
          <w:noProof/>
        </w:rPr>
        <w:t>4</w:t>
      </w:r>
      <w:r w:rsidR="006708EB" w:rsidRPr="004C133F">
        <w:rPr>
          <w:noProof/>
        </w:rPr>
        <w:fldChar w:fldCharType="end"/>
      </w:r>
    </w:p>
    <w:p w:rsidR="00F26755" w:rsidRPr="004C133F" w:rsidRDefault="00F500CE" w:rsidP="00AD37D5">
      <w:pPr>
        <w:pStyle w:val="TOC2"/>
        <w:spacing w:line="276" w:lineRule="auto"/>
        <w:rPr>
          <w:rFonts w:ascii="Times New Roman" w:hAnsi="Times New Roman"/>
          <w:smallCaps w:val="0"/>
          <w:noProof/>
          <w:color w:val="auto"/>
          <w:sz w:val="24"/>
          <w:szCs w:val="24"/>
        </w:rPr>
      </w:pPr>
      <w:r>
        <w:rPr>
          <w:noProof/>
          <w:color w:val="344B86"/>
        </w:rPr>
        <w:t xml:space="preserve">Suggested </w:t>
      </w:r>
      <w:r w:rsidR="00F26755" w:rsidRPr="004C133F">
        <w:rPr>
          <w:noProof/>
          <w:color w:val="344B86"/>
        </w:rPr>
        <w:t>Preventive Solutions</w:t>
      </w:r>
      <w:r w:rsidR="00F26755" w:rsidRPr="004C133F">
        <w:rPr>
          <w:noProof/>
        </w:rPr>
        <w:tab/>
      </w:r>
      <w:r>
        <w:rPr>
          <w:noProof/>
        </w:rPr>
        <w:t>7</w:t>
      </w:r>
    </w:p>
    <w:p w:rsidR="00F26755" w:rsidRPr="004C133F" w:rsidRDefault="00F26755" w:rsidP="00AD37D5">
      <w:pPr>
        <w:pStyle w:val="TOC2"/>
        <w:spacing w:line="276" w:lineRule="auto"/>
        <w:rPr>
          <w:rFonts w:ascii="Times New Roman" w:hAnsi="Times New Roman"/>
          <w:smallCaps w:val="0"/>
          <w:noProof/>
          <w:color w:val="auto"/>
          <w:sz w:val="24"/>
          <w:szCs w:val="24"/>
        </w:rPr>
      </w:pPr>
      <w:r w:rsidRPr="004C133F">
        <w:rPr>
          <w:noProof/>
          <w:color w:val="344B86"/>
        </w:rPr>
        <w:t>Next Steps</w:t>
      </w:r>
      <w:r w:rsidRPr="004C133F">
        <w:rPr>
          <w:noProof/>
        </w:rPr>
        <w:tab/>
      </w:r>
      <w:r w:rsidR="0088522A">
        <w:rPr>
          <w:noProof/>
        </w:rPr>
        <w:t>8</w:t>
      </w:r>
    </w:p>
    <w:p w:rsidR="00F26755" w:rsidRPr="004C133F" w:rsidRDefault="00F26755" w:rsidP="00AD37D5">
      <w:pPr>
        <w:pStyle w:val="TOC1"/>
        <w:tabs>
          <w:tab w:val="right" w:leader="dot" w:pos="9350"/>
        </w:tabs>
        <w:spacing w:line="276" w:lineRule="auto"/>
        <w:rPr>
          <w:rFonts w:ascii="Times New Roman" w:hAnsi="Times New Roman"/>
          <w:b w:val="0"/>
          <w:caps w:val="0"/>
          <w:noProof/>
          <w:color w:val="auto"/>
          <w:sz w:val="24"/>
          <w:szCs w:val="24"/>
        </w:rPr>
      </w:pPr>
      <w:r w:rsidRPr="004C133F">
        <w:rPr>
          <w:rFonts w:cs="Arial"/>
          <w:bCs/>
          <w:noProof/>
        </w:rPr>
        <w:t>Introduction</w:t>
      </w:r>
      <w:r w:rsidRPr="004C133F">
        <w:rPr>
          <w:noProof/>
        </w:rPr>
        <w:tab/>
      </w:r>
      <w:r w:rsidR="0088522A">
        <w:rPr>
          <w:noProof/>
        </w:rPr>
        <w:t>9</w:t>
      </w:r>
    </w:p>
    <w:p w:rsidR="00F26755" w:rsidRPr="004C133F" w:rsidRDefault="00F26755" w:rsidP="00AD37D5">
      <w:pPr>
        <w:pStyle w:val="TOC1"/>
        <w:tabs>
          <w:tab w:val="right" w:leader="dot" w:pos="9350"/>
        </w:tabs>
        <w:spacing w:line="276" w:lineRule="auto"/>
        <w:rPr>
          <w:rFonts w:ascii="Times New Roman" w:hAnsi="Times New Roman"/>
          <w:b w:val="0"/>
          <w:caps w:val="0"/>
          <w:noProof/>
          <w:color w:val="auto"/>
          <w:sz w:val="24"/>
          <w:szCs w:val="24"/>
        </w:rPr>
      </w:pPr>
      <w:r w:rsidRPr="004C133F">
        <w:rPr>
          <w:rFonts w:cs="Arial"/>
          <w:bCs/>
          <w:noProof/>
        </w:rPr>
        <w:t>Study Overview &amp; Methodology</w:t>
      </w:r>
      <w:r>
        <w:rPr>
          <w:rFonts w:cs="Arial"/>
          <w:bCs/>
          <w:noProof/>
        </w:rPr>
        <w:t>……………………………………………………………………….</w:t>
      </w:r>
      <w:r w:rsidR="0088522A">
        <w:rPr>
          <w:rFonts w:cs="Arial"/>
          <w:bCs/>
          <w:noProof/>
        </w:rPr>
        <w:t>11</w:t>
      </w:r>
    </w:p>
    <w:p w:rsidR="00F26755" w:rsidRPr="004C133F" w:rsidRDefault="00F26755" w:rsidP="00AD37D5">
      <w:pPr>
        <w:pStyle w:val="TOC2"/>
        <w:spacing w:line="276" w:lineRule="auto"/>
        <w:rPr>
          <w:rFonts w:ascii="Times New Roman" w:hAnsi="Times New Roman"/>
          <w:smallCaps w:val="0"/>
          <w:noProof/>
          <w:color w:val="auto"/>
          <w:sz w:val="24"/>
          <w:szCs w:val="24"/>
        </w:rPr>
      </w:pPr>
      <w:r w:rsidRPr="004C133F">
        <w:rPr>
          <w:rFonts w:cs="Arial"/>
          <w:noProof/>
          <w:color w:val="344B86"/>
        </w:rPr>
        <w:t>Study Methodology</w:t>
      </w:r>
      <w:r w:rsidRPr="004C133F">
        <w:rPr>
          <w:noProof/>
        </w:rPr>
        <w:tab/>
      </w:r>
      <w:r w:rsidR="0088522A">
        <w:rPr>
          <w:noProof/>
        </w:rPr>
        <w:t>12</w:t>
      </w:r>
    </w:p>
    <w:p w:rsidR="00F26755" w:rsidRPr="004C133F" w:rsidRDefault="00F26755" w:rsidP="00AD37D5">
      <w:pPr>
        <w:pStyle w:val="TOC1"/>
        <w:tabs>
          <w:tab w:val="right" w:leader="dot" w:pos="9350"/>
        </w:tabs>
        <w:spacing w:line="276" w:lineRule="auto"/>
        <w:rPr>
          <w:rFonts w:ascii="Times New Roman" w:hAnsi="Times New Roman"/>
          <w:b w:val="0"/>
          <w:caps w:val="0"/>
          <w:noProof/>
          <w:color w:val="auto"/>
          <w:sz w:val="24"/>
          <w:szCs w:val="24"/>
        </w:rPr>
      </w:pPr>
      <w:r w:rsidRPr="004C133F">
        <w:rPr>
          <w:rFonts w:cs="Arial"/>
          <w:bCs/>
          <w:noProof/>
        </w:rPr>
        <w:t>Key Report Findings</w:t>
      </w:r>
      <w:r w:rsidRPr="004C133F">
        <w:rPr>
          <w:noProof/>
        </w:rPr>
        <w:tab/>
      </w:r>
      <w:r w:rsidR="0088522A">
        <w:rPr>
          <w:noProof/>
        </w:rPr>
        <w:t>13</w:t>
      </w:r>
    </w:p>
    <w:p w:rsidR="00F26755" w:rsidRPr="004C133F" w:rsidRDefault="00F26755" w:rsidP="00AD37D5">
      <w:pPr>
        <w:pStyle w:val="TOC1"/>
        <w:tabs>
          <w:tab w:val="right" w:leader="dot" w:pos="9350"/>
        </w:tabs>
        <w:spacing w:line="276" w:lineRule="auto"/>
        <w:rPr>
          <w:rFonts w:ascii="Times New Roman" w:hAnsi="Times New Roman"/>
          <w:b w:val="0"/>
          <w:caps w:val="0"/>
          <w:noProof/>
          <w:color w:val="auto"/>
          <w:sz w:val="24"/>
          <w:szCs w:val="24"/>
        </w:rPr>
      </w:pPr>
      <w:r w:rsidRPr="004C133F">
        <w:rPr>
          <w:rFonts w:cs="Arial"/>
          <w:bCs/>
          <w:noProof/>
        </w:rPr>
        <w:t>Report Conclusions</w:t>
      </w:r>
      <w:r w:rsidRPr="004C133F">
        <w:rPr>
          <w:noProof/>
        </w:rPr>
        <w:tab/>
      </w:r>
      <w:r w:rsidR="006708EB" w:rsidRPr="004C133F">
        <w:rPr>
          <w:noProof/>
        </w:rPr>
        <w:fldChar w:fldCharType="begin"/>
      </w:r>
      <w:r w:rsidRPr="004C133F">
        <w:rPr>
          <w:noProof/>
        </w:rPr>
        <w:instrText xml:space="preserve"> PAGEREF _Toc95102991 \h </w:instrText>
      </w:r>
      <w:r w:rsidR="006708EB" w:rsidRPr="004C133F">
        <w:rPr>
          <w:noProof/>
        </w:rPr>
      </w:r>
      <w:r w:rsidR="006708EB" w:rsidRPr="004C133F">
        <w:rPr>
          <w:noProof/>
        </w:rPr>
        <w:fldChar w:fldCharType="separate"/>
      </w:r>
      <w:r w:rsidR="001E63C3">
        <w:rPr>
          <w:noProof/>
        </w:rPr>
        <w:t>3</w:t>
      </w:r>
      <w:r w:rsidR="006708EB" w:rsidRPr="004C133F">
        <w:rPr>
          <w:noProof/>
        </w:rPr>
        <w:fldChar w:fldCharType="end"/>
      </w:r>
      <w:r w:rsidR="00F500CE">
        <w:rPr>
          <w:noProof/>
        </w:rPr>
        <w:t>4</w:t>
      </w:r>
    </w:p>
    <w:p w:rsidR="00F26755" w:rsidRPr="004C133F" w:rsidRDefault="00F500CE" w:rsidP="00AD37D5">
      <w:pPr>
        <w:pStyle w:val="TOC2"/>
        <w:spacing w:line="276" w:lineRule="auto"/>
        <w:rPr>
          <w:rFonts w:ascii="Times New Roman" w:hAnsi="Times New Roman"/>
          <w:smallCaps w:val="0"/>
          <w:noProof/>
          <w:color w:val="auto"/>
          <w:sz w:val="24"/>
          <w:szCs w:val="24"/>
        </w:rPr>
      </w:pPr>
      <w:r>
        <w:rPr>
          <w:noProof/>
          <w:color w:val="344B86"/>
        </w:rPr>
        <w:t xml:space="preserve">Suggested </w:t>
      </w:r>
      <w:r w:rsidR="00F26755" w:rsidRPr="004C133F">
        <w:rPr>
          <w:noProof/>
          <w:color w:val="344B86"/>
        </w:rPr>
        <w:t>Preventive Solutions</w:t>
      </w:r>
      <w:r w:rsidR="00F26755" w:rsidRPr="004C133F">
        <w:rPr>
          <w:noProof/>
        </w:rPr>
        <w:tab/>
      </w:r>
      <w:r w:rsidR="0088522A">
        <w:rPr>
          <w:noProof/>
        </w:rPr>
        <w:t>3</w:t>
      </w:r>
      <w:r>
        <w:rPr>
          <w:noProof/>
        </w:rPr>
        <w:t>4</w:t>
      </w:r>
    </w:p>
    <w:p w:rsidR="00F26755" w:rsidRPr="004C133F" w:rsidRDefault="00F26755" w:rsidP="00AD37D5">
      <w:pPr>
        <w:pStyle w:val="TOC2"/>
        <w:spacing w:line="276" w:lineRule="auto"/>
        <w:rPr>
          <w:rFonts w:ascii="Times New Roman" w:hAnsi="Times New Roman"/>
          <w:smallCaps w:val="0"/>
          <w:noProof/>
          <w:color w:val="auto"/>
          <w:sz w:val="24"/>
          <w:szCs w:val="24"/>
        </w:rPr>
      </w:pPr>
      <w:r w:rsidRPr="004C133F">
        <w:rPr>
          <w:noProof/>
          <w:color w:val="344B86"/>
        </w:rPr>
        <w:t>Next Steps</w:t>
      </w:r>
      <w:r w:rsidRPr="004C133F">
        <w:rPr>
          <w:noProof/>
        </w:rPr>
        <w:tab/>
      </w:r>
      <w:r w:rsidR="0088522A">
        <w:rPr>
          <w:noProof/>
        </w:rPr>
        <w:t>3</w:t>
      </w:r>
      <w:r w:rsidR="00F500CE">
        <w:rPr>
          <w:noProof/>
        </w:rPr>
        <w:t>5</w:t>
      </w:r>
    </w:p>
    <w:p w:rsidR="00796A09" w:rsidRPr="004C133F" w:rsidRDefault="0099620E" w:rsidP="00AD37D5">
      <w:pPr>
        <w:pStyle w:val="TOC2"/>
        <w:spacing w:line="276" w:lineRule="auto"/>
        <w:rPr>
          <w:rFonts w:ascii="Times New Roman" w:hAnsi="Times New Roman"/>
          <w:smallCaps w:val="0"/>
          <w:noProof/>
          <w:color w:val="auto"/>
          <w:sz w:val="24"/>
          <w:szCs w:val="24"/>
        </w:rPr>
      </w:pPr>
      <w:r>
        <w:rPr>
          <w:noProof/>
          <w:color w:val="344B86"/>
        </w:rPr>
        <w:t>About t</w:t>
      </w:r>
      <w:r w:rsidR="00796A09">
        <w:rPr>
          <w:noProof/>
          <w:color w:val="344B86"/>
        </w:rPr>
        <w:t>he Ponemon Institute</w:t>
      </w:r>
      <w:r w:rsidR="00796A09" w:rsidRPr="004C133F">
        <w:rPr>
          <w:noProof/>
        </w:rPr>
        <w:tab/>
      </w:r>
      <w:r w:rsidR="00796A09">
        <w:rPr>
          <w:noProof/>
        </w:rPr>
        <w:t>3</w:t>
      </w:r>
      <w:r w:rsidR="00F500CE">
        <w:rPr>
          <w:noProof/>
        </w:rPr>
        <w:t>6</w:t>
      </w:r>
    </w:p>
    <w:p w:rsidR="00796A09" w:rsidRPr="004C133F" w:rsidRDefault="00796A09" w:rsidP="00AD37D5">
      <w:pPr>
        <w:pStyle w:val="TOC2"/>
        <w:spacing w:line="276" w:lineRule="auto"/>
        <w:rPr>
          <w:rFonts w:ascii="Times New Roman" w:hAnsi="Times New Roman"/>
          <w:smallCaps w:val="0"/>
          <w:noProof/>
          <w:color w:val="auto"/>
          <w:sz w:val="24"/>
          <w:szCs w:val="24"/>
        </w:rPr>
      </w:pPr>
      <w:r>
        <w:rPr>
          <w:noProof/>
          <w:color w:val="344B86"/>
        </w:rPr>
        <w:t>About Symantec Corporation</w:t>
      </w:r>
      <w:r w:rsidRPr="004C133F">
        <w:rPr>
          <w:noProof/>
        </w:rPr>
        <w:tab/>
      </w:r>
      <w:r>
        <w:rPr>
          <w:noProof/>
        </w:rPr>
        <w:t>3</w:t>
      </w:r>
      <w:r w:rsidR="00F500CE">
        <w:rPr>
          <w:noProof/>
        </w:rPr>
        <w:t>6</w:t>
      </w:r>
    </w:p>
    <w:p w:rsidR="00F26755" w:rsidRPr="004C133F" w:rsidRDefault="00F26755" w:rsidP="00AD37D5">
      <w:pPr>
        <w:pStyle w:val="TOC1"/>
        <w:tabs>
          <w:tab w:val="right" w:leader="dot" w:pos="9350"/>
        </w:tabs>
        <w:spacing w:line="276" w:lineRule="auto"/>
        <w:rPr>
          <w:rFonts w:ascii="Times New Roman" w:hAnsi="Times New Roman"/>
          <w:b w:val="0"/>
          <w:caps w:val="0"/>
          <w:noProof/>
          <w:color w:val="auto"/>
          <w:sz w:val="24"/>
          <w:szCs w:val="24"/>
        </w:rPr>
      </w:pPr>
      <w:r w:rsidRPr="004C133F">
        <w:rPr>
          <w:rFonts w:cs="Arial"/>
          <w:bCs/>
          <w:noProof/>
        </w:rPr>
        <w:t xml:space="preserve">Appendix A – </w:t>
      </w:r>
      <w:r w:rsidR="00A06FDD">
        <w:rPr>
          <w:rFonts w:cs="Arial"/>
          <w:bCs/>
          <w:noProof/>
        </w:rPr>
        <w:t>Study</w:t>
      </w:r>
      <w:r w:rsidRPr="004C133F">
        <w:rPr>
          <w:rFonts w:cs="Arial"/>
          <w:bCs/>
          <w:noProof/>
        </w:rPr>
        <w:t xml:space="preserve"> Methodology</w:t>
      </w:r>
      <w:r w:rsidRPr="004C133F">
        <w:rPr>
          <w:noProof/>
        </w:rPr>
        <w:tab/>
      </w:r>
      <w:r w:rsidR="00F500CE">
        <w:rPr>
          <w:noProof/>
        </w:rPr>
        <w:t>37</w:t>
      </w:r>
    </w:p>
    <w:p w:rsidR="00F26755" w:rsidRPr="004C133F" w:rsidRDefault="00F26755" w:rsidP="00AD37D5">
      <w:pPr>
        <w:pStyle w:val="TOC2"/>
        <w:spacing w:line="276" w:lineRule="auto"/>
        <w:rPr>
          <w:rFonts w:ascii="Times New Roman" w:hAnsi="Times New Roman"/>
          <w:smallCaps w:val="0"/>
          <w:noProof/>
          <w:color w:val="auto"/>
          <w:sz w:val="24"/>
          <w:szCs w:val="24"/>
        </w:rPr>
      </w:pPr>
      <w:r w:rsidRPr="004C133F">
        <w:rPr>
          <w:noProof/>
          <w:color w:val="344B86"/>
        </w:rPr>
        <w:t>Benchmark Methods</w:t>
      </w:r>
      <w:r w:rsidRPr="004C133F">
        <w:rPr>
          <w:noProof/>
        </w:rPr>
        <w:tab/>
      </w:r>
      <w:r w:rsidR="00F500CE">
        <w:rPr>
          <w:noProof/>
        </w:rPr>
        <w:t>38</w:t>
      </w:r>
    </w:p>
    <w:p w:rsidR="00F26755" w:rsidRPr="00E275F8" w:rsidRDefault="006708EB" w:rsidP="00AD37D5">
      <w:pPr>
        <w:pStyle w:val="Heading1"/>
        <w:spacing w:after="120" w:line="276" w:lineRule="auto"/>
        <w:ind w:right="-72"/>
        <w:rPr>
          <w:rFonts w:ascii="Arial" w:hAnsi="Arial" w:cs="Arial"/>
          <w:b/>
          <w:bCs/>
          <w:i w:val="0"/>
          <w:color w:val="344B86"/>
          <w:sz w:val="28"/>
          <w:u w:val="none"/>
        </w:rPr>
      </w:pPr>
      <w:r w:rsidRPr="004C133F">
        <w:rPr>
          <w:rFonts w:ascii="Arial" w:hAnsi="Arial" w:cs="Arial"/>
          <w:b/>
          <w:bCs/>
          <w:i w:val="0"/>
          <w:caps/>
          <w:color w:val="353535"/>
          <w:sz w:val="18"/>
          <w:u w:val="none"/>
        </w:rPr>
        <w:fldChar w:fldCharType="end"/>
      </w:r>
      <w:r w:rsidR="00F26755" w:rsidRPr="00436412">
        <w:rPr>
          <w:rFonts w:ascii="Arial" w:hAnsi="Arial" w:cs="Arial"/>
          <w:b/>
          <w:bCs/>
          <w:i w:val="0"/>
          <w:sz w:val="28"/>
          <w:u w:val="none"/>
        </w:rPr>
        <w:br w:type="page"/>
      </w:r>
      <w:bookmarkStart w:id="0" w:name="_Toc118256068"/>
      <w:bookmarkStart w:id="1" w:name="_Toc95102981"/>
      <w:bookmarkStart w:id="2" w:name="OLE_LINK1"/>
      <w:r w:rsidR="00F26755" w:rsidRPr="00E275F8">
        <w:rPr>
          <w:rFonts w:ascii="Arial" w:hAnsi="Arial" w:cs="Arial"/>
          <w:b/>
          <w:bCs/>
          <w:i w:val="0"/>
          <w:color w:val="344B86"/>
          <w:sz w:val="28"/>
          <w:u w:val="none"/>
        </w:rPr>
        <w:t>Executive Summary</w:t>
      </w:r>
      <w:bookmarkEnd w:id="0"/>
      <w:bookmarkEnd w:id="1"/>
    </w:p>
    <w:bookmarkEnd w:id="2"/>
    <w:p w:rsidR="00CF4B8F" w:rsidRDefault="00CF4B8F" w:rsidP="00AD37D5">
      <w:pPr>
        <w:spacing w:line="276" w:lineRule="auto"/>
        <w:rPr>
          <w:rFonts w:ascii="Arial" w:hAnsi="Arial" w:cs="Arial"/>
          <w:sz w:val="18"/>
          <w:szCs w:val="18"/>
        </w:rPr>
      </w:pPr>
    </w:p>
    <w:p w:rsidR="000A5084" w:rsidRDefault="00215C22" w:rsidP="00AD37D5">
      <w:pPr>
        <w:spacing w:line="276" w:lineRule="auto"/>
        <w:rPr>
          <w:rFonts w:ascii="Arial" w:hAnsi="Arial" w:cs="Arial"/>
          <w:b/>
          <w:sz w:val="18"/>
          <w:szCs w:val="18"/>
        </w:rPr>
      </w:pPr>
      <w:r>
        <w:rPr>
          <w:rFonts w:ascii="Arial" w:hAnsi="Arial" w:cs="Arial"/>
          <w:sz w:val="18"/>
          <w:szCs w:val="18"/>
        </w:rPr>
        <w:t>T</w:t>
      </w:r>
      <w:r w:rsidR="00376BDF">
        <w:rPr>
          <w:rFonts w:ascii="Arial" w:hAnsi="Arial" w:cs="Arial"/>
          <w:sz w:val="18"/>
          <w:szCs w:val="18"/>
        </w:rPr>
        <w:t xml:space="preserve">he </w:t>
      </w:r>
      <w:r w:rsidR="00F26755" w:rsidRPr="00915383">
        <w:rPr>
          <w:rFonts w:ascii="Arial" w:hAnsi="Arial" w:cs="Arial"/>
          <w:sz w:val="18"/>
          <w:szCs w:val="18"/>
        </w:rPr>
        <w:t>Ponemon Institute</w:t>
      </w:r>
      <w:r w:rsidR="00A3765D">
        <w:rPr>
          <w:rFonts w:ascii="Arial" w:hAnsi="Arial" w:cs="Arial"/>
          <w:sz w:val="18"/>
          <w:szCs w:val="18"/>
        </w:rPr>
        <w:t xml:space="preserve"> proudly present</w:t>
      </w:r>
      <w:r>
        <w:rPr>
          <w:rFonts w:ascii="Arial" w:hAnsi="Arial" w:cs="Arial"/>
          <w:sz w:val="18"/>
          <w:szCs w:val="18"/>
        </w:rPr>
        <w:t>s the</w:t>
      </w:r>
      <w:r w:rsidR="00A3765D">
        <w:rPr>
          <w:rFonts w:ascii="Arial" w:hAnsi="Arial" w:cs="Arial"/>
          <w:sz w:val="18"/>
          <w:szCs w:val="18"/>
        </w:rPr>
        <w:t xml:space="preserve"> </w:t>
      </w:r>
      <w:r w:rsidR="00A3765D">
        <w:rPr>
          <w:rFonts w:ascii="Arial" w:hAnsi="Arial" w:cs="Arial"/>
          <w:i/>
          <w:sz w:val="18"/>
          <w:szCs w:val="18"/>
        </w:rPr>
        <w:t>2010</w:t>
      </w:r>
      <w:r w:rsidR="00A3765D" w:rsidRPr="00915383">
        <w:rPr>
          <w:rFonts w:ascii="Arial" w:hAnsi="Arial" w:cs="Arial"/>
          <w:i/>
          <w:sz w:val="18"/>
          <w:szCs w:val="18"/>
        </w:rPr>
        <w:t xml:space="preserve"> U.S. Cost of a Data Breach</w:t>
      </w:r>
      <w:r w:rsidR="00A3765D" w:rsidRPr="00915383">
        <w:rPr>
          <w:rFonts w:ascii="Arial" w:hAnsi="Arial" w:cs="Arial"/>
          <w:sz w:val="18"/>
          <w:szCs w:val="18"/>
        </w:rPr>
        <w:t>,</w:t>
      </w:r>
      <w:r w:rsidR="00F26755" w:rsidRPr="00915383">
        <w:rPr>
          <w:rFonts w:ascii="Arial" w:hAnsi="Arial" w:cs="Arial"/>
          <w:sz w:val="18"/>
          <w:szCs w:val="18"/>
        </w:rPr>
        <w:t xml:space="preserve"> </w:t>
      </w:r>
      <w:r>
        <w:rPr>
          <w:rFonts w:ascii="Arial" w:hAnsi="Arial" w:cs="Arial"/>
          <w:sz w:val="18"/>
          <w:szCs w:val="18"/>
        </w:rPr>
        <w:t>the</w:t>
      </w:r>
      <w:r w:rsidRPr="00915383">
        <w:rPr>
          <w:rFonts w:ascii="Arial" w:hAnsi="Arial" w:cs="Arial"/>
          <w:sz w:val="18"/>
          <w:szCs w:val="18"/>
        </w:rPr>
        <w:t xml:space="preserve"> </w:t>
      </w:r>
      <w:r w:rsidR="00CF4B8F">
        <w:rPr>
          <w:rFonts w:ascii="Arial" w:hAnsi="Arial" w:cs="Arial"/>
          <w:sz w:val="18"/>
          <w:szCs w:val="18"/>
        </w:rPr>
        <w:t>six</w:t>
      </w:r>
      <w:r w:rsidR="00F26755" w:rsidRPr="00915383">
        <w:rPr>
          <w:rFonts w:ascii="Arial" w:hAnsi="Arial" w:cs="Arial"/>
          <w:sz w:val="18"/>
          <w:szCs w:val="18"/>
        </w:rPr>
        <w:t>th annual study concerning the cost of data breach incidents for U.S.-based companies</w:t>
      </w:r>
      <w:r>
        <w:rPr>
          <w:rFonts w:ascii="Arial" w:hAnsi="Arial" w:cs="Arial"/>
          <w:sz w:val="18"/>
          <w:szCs w:val="18"/>
        </w:rPr>
        <w:t>, sponsored by Symantec</w:t>
      </w:r>
      <w:r w:rsidR="00F26755" w:rsidRPr="00915383">
        <w:rPr>
          <w:rFonts w:ascii="Arial" w:hAnsi="Arial" w:cs="Arial"/>
          <w:sz w:val="18"/>
          <w:szCs w:val="18"/>
        </w:rPr>
        <w:t xml:space="preserve">. Ponemon Institute research indicates that data breaches </w:t>
      </w:r>
      <w:r w:rsidR="00F26755">
        <w:rPr>
          <w:rFonts w:ascii="Arial" w:hAnsi="Arial" w:cs="Arial"/>
          <w:sz w:val="18"/>
          <w:szCs w:val="18"/>
        </w:rPr>
        <w:t xml:space="preserve">continue to </w:t>
      </w:r>
      <w:r w:rsidR="00F26755" w:rsidRPr="00915383">
        <w:rPr>
          <w:rFonts w:ascii="Arial" w:hAnsi="Arial" w:cs="Arial"/>
          <w:sz w:val="18"/>
          <w:szCs w:val="18"/>
        </w:rPr>
        <w:t>have serious financial consequences on organization</w:t>
      </w:r>
      <w:r w:rsidR="00F26755">
        <w:rPr>
          <w:rFonts w:ascii="Arial" w:hAnsi="Arial" w:cs="Arial"/>
          <w:sz w:val="18"/>
          <w:szCs w:val="18"/>
        </w:rPr>
        <w:t>s</w:t>
      </w:r>
      <w:r w:rsidR="00F26755" w:rsidRPr="00915383">
        <w:rPr>
          <w:rFonts w:ascii="Arial" w:hAnsi="Arial" w:cs="Arial"/>
          <w:sz w:val="18"/>
          <w:szCs w:val="18"/>
        </w:rPr>
        <w:t xml:space="preserve">. </w:t>
      </w:r>
      <w:r w:rsidR="00F26755">
        <w:rPr>
          <w:rFonts w:ascii="Arial" w:hAnsi="Arial" w:cs="Arial"/>
          <w:sz w:val="18"/>
          <w:szCs w:val="18"/>
        </w:rPr>
        <w:t>T</w:t>
      </w:r>
      <w:r w:rsidR="00F26755" w:rsidRPr="00915383">
        <w:rPr>
          <w:rFonts w:ascii="Arial" w:hAnsi="Arial" w:cs="Arial"/>
          <w:sz w:val="18"/>
          <w:szCs w:val="18"/>
        </w:rPr>
        <w:t xml:space="preserve">his year’s report </w:t>
      </w:r>
      <w:r w:rsidR="00F26755">
        <w:rPr>
          <w:rFonts w:ascii="Arial" w:hAnsi="Arial" w:cs="Arial"/>
          <w:sz w:val="18"/>
          <w:szCs w:val="18"/>
        </w:rPr>
        <w:t>found that</w:t>
      </w:r>
      <w:r w:rsidR="000A5084">
        <w:rPr>
          <w:rFonts w:ascii="Arial" w:hAnsi="Arial" w:cs="Arial"/>
          <w:sz w:val="18"/>
          <w:szCs w:val="18"/>
        </w:rPr>
        <w:t xml:space="preserve"> </w:t>
      </w:r>
      <w:r w:rsidR="000A5084" w:rsidRPr="002869BE">
        <w:rPr>
          <w:rFonts w:ascii="Arial" w:hAnsi="Arial" w:cs="Arial"/>
          <w:sz w:val="18"/>
          <w:szCs w:val="18"/>
        </w:rPr>
        <w:t>for the second year in a row,</w:t>
      </w:r>
      <w:r w:rsidR="00BC1B74">
        <w:rPr>
          <w:rFonts w:ascii="Arial" w:hAnsi="Arial" w:cs="Arial"/>
          <w:sz w:val="18"/>
          <w:szCs w:val="18"/>
        </w:rPr>
        <w:t xml:space="preserve"> escalating data security threats and compliance pressures to combat them are driving</w:t>
      </w:r>
      <w:r w:rsidR="000A5084" w:rsidRPr="002869BE">
        <w:rPr>
          <w:rFonts w:ascii="Arial" w:hAnsi="Arial" w:cs="Arial"/>
          <w:sz w:val="18"/>
          <w:szCs w:val="18"/>
        </w:rPr>
        <w:t xml:space="preserve"> more organizations </w:t>
      </w:r>
      <w:r w:rsidR="00BC1B74">
        <w:rPr>
          <w:rFonts w:ascii="Arial" w:hAnsi="Arial" w:cs="Arial"/>
          <w:sz w:val="18"/>
          <w:szCs w:val="18"/>
        </w:rPr>
        <w:t xml:space="preserve">to </w:t>
      </w:r>
      <w:r w:rsidR="002869BE">
        <w:rPr>
          <w:rFonts w:ascii="Arial" w:hAnsi="Arial" w:cs="Arial"/>
          <w:sz w:val="18"/>
          <w:szCs w:val="18"/>
        </w:rPr>
        <w:t>respond</w:t>
      </w:r>
      <w:r w:rsidR="000A5084" w:rsidRPr="002869BE">
        <w:rPr>
          <w:rFonts w:ascii="Arial" w:hAnsi="Arial" w:cs="Arial"/>
          <w:sz w:val="18"/>
          <w:szCs w:val="18"/>
        </w:rPr>
        <w:t xml:space="preserve"> so rapidly to data breaches that they pay significantly higher costs.</w:t>
      </w:r>
      <w:r w:rsidR="000A5084">
        <w:rPr>
          <w:rFonts w:ascii="Arial" w:hAnsi="Arial" w:cs="Arial"/>
          <w:b/>
          <w:sz w:val="18"/>
          <w:szCs w:val="18"/>
        </w:rPr>
        <w:t xml:space="preserve"> </w:t>
      </w:r>
    </w:p>
    <w:p w:rsidR="000A5084" w:rsidRDefault="000A5084" w:rsidP="00AD37D5">
      <w:pPr>
        <w:spacing w:line="276" w:lineRule="auto"/>
        <w:rPr>
          <w:rFonts w:ascii="Arial" w:hAnsi="Arial" w:cs="Arial"/>
          <w:sz w:val="18"/>
          <w:szCs w:val="18"/>
        </w:rPr>
      </w:pPr>
    </w:p>
    <w:p w:rsidR="00E038AC" w:rsidRDefault="00E038AC" w:rsidP="00AD37D5">
      <w:pPr>
        <w:pStyle w:val="Reporttext"/>
        <w:spacing w:line="276" w:lineRule="auto"/>
        <w:rPr>
          <w:rStyle w:val="apple-style-span"/>
          <w:rFonts w:ascii="Times" w:hAnsi="Times" w:cs="Times New Roman"/>
          <w:sz w:val="24"/>
          <w:szCs w:val="20"/>
        </w:rPr>
      </w:pPr>
      <w:r>
        <w:t xml:space="preserve">This </w:t>
      </w:r>
      <w:r w:rsidRPr="00F27D67">
        <w:t>benchmark study</w:t>
      </w:r>
      <w:r w:rsidRPr="009626FA">
        <w:t xml:space="preserve"> examines </w:t>
      </w:r>
      <w:r w:rsidR="00077452">
        <w:t>data breach</w:t>
      </w:r>
      <w:r w:rsidR="00077452" w:rsidRPr="009626FA">
        <w:t xml:space="preserve"> </w:t>
      </w:r>
      <w:r w:rsidRPr="009626FA">
        <w:t>costs resulting in the loss or theft of protected personal</w:t>
      </w:r>
      <w:r>
        <w:t xml:space="preserve"> data</w:t>
      </w:r>
      <w:r w:rsidRPr="009626FA">
        <w:t>.</w:t>
      </w:r>
      <w:r>
        <w:t xml:space="preserve"> A</w:t>
      </w:r>
      <w:r w:rsidRPr="003E0D0B">
        <w:rPr>
          <w:rStyle w:val="apple-style-span"/>
        </w:rPr>
        <w:t>s a benchmark study</w:t>
      </w:r>
      <w:r>
        <w:rPr>
          <w:rStyle w:val="apple-style-span"/>
        </w:rPr>
        <w:t xml:space="preserve">, </w:t>
      </w:r>
      <w:r w:rsidRPr="00CB6003">
        <w:rPr>
          <w:rStyle w:val="apple-style-span"/>
          <w:i/>
        </w:rPr>
        <w:t>Cost of a Data Breach</w:t>
      </w:r>
      <w:r w:rsidRPr="003E0D0B">
        <w:rPr>
          <w:rStyle w:val="apple-style-span"/>
        </w:rPr>
        <w:t xml:space="preserve"> differs greatly from the standard survey study, which typically requires hundreds of respondents for the findings to be statistically valid.</w:t>
      </w:r>
      <w:r>
        <w:rPr>
          <w:rStyle w:val="apple-style-span"/>
        </w:rPr>
        <w:t xml:space="preserve"> </w:t>
      </w:r>
      <w:r>
        <w:t>Benchmark studies are valid because the sample is designed to represent the population studied. They</w:t>
      </w:r>
      <w:r w:rsidRPr="003E0D0B">
        <w:rPr>
          <w:rStyle w:val="apple-style-span"/>
        </w:rPr>
        <w:t xml:space="preserve"> intentionally limit the number of organizations participating and involve an entirely different data-gathering process. </w:t>
      </w:r>
    </w:p>
    <w:p w:rsidR="00E038AC" w:rsidRPr="003E0D0B" w:rsidRDefault="00E038AC" w:rsidP="00AD37D5">
      <w:pPr>
        <w:pStyle w:val="Reporttext"/>
        <w:spacing w:line="276" w:lineRule="auto"/>
      </w:pPr>
      <w:r w:rsidRPr="003E0D0B">
        <w:rPr>
          <w:rStyle w:val="apple-style-span"/>
        </w:rPr>
        <w:t xml:space="preserve">In </w:t>
      </w:r>
      <w:r w:rsidR="002239CB">
        <w:rPr>
          <w:rStyle w:val="apple-style-span"/>
        </w:rPr>
        <w:t>a survey, the unit of analysis is an individual. In this benchmark study, the unit of analysis is an organization. Each company represents one case study. W</w:t>
      </w:r>
      <w:r w:rsidRPr="003E0D0B">
        <w:rPr>
          <w:rStyle w:val="apple-style-span"/>
        </w:rPr>
        <w:t>e conduct in-person and telephone intervie</w:t>
      </w:r>
      <w:r>
        <w:rPr>
          <w:rStyle w:val="apple-style-span"/>
        </w:rPr>
        <w:t xml:space="preserve">ws with many individuals in </w:t>
      </w:r>
      <w:r w:rsidRPr="003E0D0B">
        <w:rPr>
          <w:rStyle w:val="apple-style-span"/>
        </w:rPr>
        <w:t>participating organizations. This process can take several months to complete. In sum, benchmark studies are far more difficult to execute and analyze than standard survey research.</w:t>
      </w:r>
    </w:p>
    <w:p w:rsidR="0074212D" w:rsidRPr="00915383" w:rsidRDefault="002239CB" w:rsidP="0074212D">
      <w:pPr>
        <w:spacing w:line="276" w:lineRule="auto"/>
        <w:rPr>
          <w:rFonts w:ascii="Arial" w:hAnsi="Arial" w:cs="Arial"/>
          <w:sz w:val="18"/>
          <w:szCs w:val="18"/>
        </w:rPr>
      </w:pPr>
      <w:r>
        <w:rPr>
          <w:rFonts w:ascii="Arial" w:hAnsi="Arial" w:cs="Arial"/>
          <w:sz w:val="18"/>
          <w:szCs w:val="18"/>
        </w:rPr>
        <w:t>The findings of this benchmark study pertain to</w:t>
      </w:r>
      <w:r w:rsidRPr="00915383">
        <w:rPr>
          <w:rFonts w:ascii="Arial" w:hAnsi="Arial" w:cs="Arial"/>
          <w:sz w:val="18"/>
          <w:szCs w:val="18"/>
        </w:rPr>
        <w:t xml:space="preserve"> the actual data breach experiences of </w:t>
      </w:r>
      <w:r>
        <w:rPr>
          <w:rFonts w:ascii="Arial" w:hAnsi="Arial" w:cs="Arial"/>
          <w:sz w:val="18"/>
          <w:szCs w:val="18"/>
        </w:rPr>
        <w:t>51</w:t>
      </w:r>
      <w:r w:rsidRPr="00915383">
        <w:rPr>
          <w:rFonts w:ascii="Arial" w:hAnsi="Arial" w:cs="Arial"/>
          <w:sz w:val="18"/>
          <w:szCs w:val="18"/>
        </w:rPr>
        <w:t xml:space="preserve"> U.S. companies from 15 different industry sectors</w:t>
      </w:r>
      <w:r>
        <w:rPr>
          <w:rFonts w:ascii="Arial" w:hAnsi="Arial" w:cs="Arial"/>
          <w:sz w:val="18"/>
          <w:szCs w:val="18"/>
        </w:rPr>
        <w:t>, all of which participated</w:t>
      </w:r>
      <w:r w:rsidRPr="00915383">
        <w:rPr>
          <w:rFonts w:ascii="Arial" w:hAnsi="Arial" w:cs="Arial"/>
          <w:sz w:val="18"/>
          <w:szCs w:val="18"/>
        </w:rPr>
        <w:t xml:space="preserve"> </w:t>
      </w:r>
      <w:r>
        <w:rPr>
          <w:rFonts w:ascii="Arial" w:hAnsi="Arial" w:cs="Arial"/>
          <w:sz w:val="18"/>
          <w:szCs w:val="18"/>
        </w:rPr>
        <w:t>in the 2010 study.</w:t>
      </w:r>
      <w:r w:rsidR="0074212D">
        <w:rPr>
          <w:rFonts w:ascii="Arial" w:hAnsi="Arial" w:cs="Arial"/>
          <w:sz w:val="18"/>
          <w:szCs w:val="18"/>
        </w:rPr>
        <w:t xml:space="preserve"> We believe the findings of this study are important because they can be generally applied to U.S. organizations that experience large data breaches (between 1,000 and 100,000 compromised records). </w:t>
      </w:r>
    </w:p>
    <w:p w:rsidR="0074212D" w:rsidRDefault="0074212D" w:rsidP="002239CB">
      <w:pPr>
        <w:spacing w:line="276" w:lineRule="auto"/>
        <w:rPr>
          <w:rFonts w:ascii="Arial" w:hAnsi="Arial" w:cs="Arial"/>
          <w:sz w:val="18"/>
          <w:szCs w:val="18"/>
        </w:rPr>
      </w:pPr>
    </w:p>
    <w:p w:rsidR="009C4D7A" w:rsidRDefault="00E038AC" w:rsidP="00AD37D5">
      <w:pPr>
        <w:spacing w:line="276" w:lineRule="auto"/>
        <w:rPr>
          <w:rFonts w:ascii="Arial" w:hAnsi="Arial" w:cs="Arial"/>
          <w:sz w:val="18"/>
          <w:szCs w:val="18"/>
        </w:rPr>
      </w:pPr>
      <w:r>
        <w:rPr>
          <w:rFonts w:ascii="Arial" w:hAnsi="Arial" w:cs="Arial"/>
          <w:sz w:val="18"/>
          <w:szCs w:val="18"/>
        </w:rPr>
        <w:t xml:space="preserve">The </w:t>
      </w:r>
      <w:r w:rsidRPr="00761005">
        <w:rPr>
          <w:rFonts w:ascii="Arial" w:hAnsi="Arial" w:cs="Arial"/>
          <w:sz w:val="18"/>
          <w:szCs w:val="18"/>
        </w:rPr>
        <w:t xml:space="preserve">Ponemon Institute conducted its </w:t>
      </w:r>
      <w:r>
        <w:rPr>
          <w:rFonts w:ascii="Arial" w:hAnsi="Arial" w:cs="Arial"/>
          <w:sz w:val="18"/>
          <w:szCs w:val="18"/>
        </w:rPr>
        <w:t xml:space="preserve">first </w:t>
      </w:r>
      <w:r w:rsidRPr="00BF7AA5">
        <w:rPr>
          <w:rFonts w:ascii="Arial" w:hAnsi="Arial" w:cs="Arial"/>
          <w:i/>
          <w:sz w:val="18"/>
          <w:szCs w:val="18"/>
        </w:rPr>
        <w:t>Cost of a Data Breach</w:t>
      </w:r>
      <w:r w:rsidRPr="00761005">
        <w:rPr>
          <w:rFonts w:ascii="Arial" w:hAnsi="Arial" w:cs="Arial"/>
          <w:sz w:val="18"/>
          <w:szCs w:val="18"/>
        </w:rPr>
        <w:t xml:space="preserve"> study in the United States </w:t>
      </w:r>
      <w:r>
        <w:rPr>
          <w:rFonts w:ascii="Arial" w:hAnsi="Arial" w:cs="Arial"/>
          <w:sz w:val="18"/>
          <w:szCs w:val="18"/>
        </w:rPr>
        <w:t>six</w:t>
      </w:r>
      <w:r w:rsidRPr="00761005">
        <w:rPr>
          <w:rFonts w:ascii="Arial" w:hAnsi="Arial" w:cs="Arial"/>
          <w:sz w:val="18"/>
          <w:szCs w:val="18"/>
        </w:rPr>
        <w:t xml:space="preserve"> years ago. Since then, we have expanded the study to include the United Kingdom, </w:t>
      </w:r>
      <w:r>
        <w:rPr>
          <w:rFonts w:ascii="Arial" w:hAnsi="Arial" w:cs="Arial"/>
          <w:sz w:val="18"/>
          <w:szCs w:val="18"/>
        </w:rPr>
        <w:t>Germany, France</w:t>
      </w:r>
      <w:r w:rsidRPr="00761005">
        <w:rPr>
          <w:rFonts w:ascii="Arial" w:hAnsi="Arial" w:cs="Arial"/>
          <w:sz w:val="18"/>
          <w:szCs w:val="18"/>
        </w:rPr>
        <w:t xml:space="preserve"> and Australia. </w:t>
      </w:r>
      <w:r>
        <w:rPr>
          <w:rFonts w:ascii="Arial" w:hAnsi="Arial" w:cs="Arial"/>
          <w:sz w:val="18"/>
          <w:szCs w:val="18"/>
        </w:rPr>
        <w:t xml:space="preserve">The </w:t>
      </w:r>
      <w:r w:rsidRPr="00915383">
        <w:rPr>
          <w:rFonts w:ascii="Arial" w:hAnsi="Arial" w:cs="Arial"/>
          <w:sz w:val="18"/>
          <w:szCs w:val="18"/>
        </w:rPr>
        <w:t>initial study established objective methods for quantifying specific activities that result in direct</w:t>
      </w:r>
      <w:r>
        <w:rPr>
          <w:rFonts w:ascii="Arial" w:hAnsi="Arial" w:cs="Arial"/>
          <w:sz w:val="18"/>
          <w:szCs w:val="18"/>
        </w:rPr>
        <w:t xml:space="preserve"> and</w:t>
      </w:r>
      <w:r w:rsidRPr="00915383">
        <w:rPr>
          <w:rFonts w:ascii="Arial" w:hAnsi="Arial" w:cs="Arial"/>
          <w:sz w:val="18"/>
          <w:szCs w:val="18"/>
        </w:rPr>
        <w:t xml:space="preserve"> indirect costs from the loss or theft of personal information, thus requiring notification to breach victims as required by law</w:t>
      </w:r>
      <w:r>
        <w:rPr>
          <w:rFonts w:ascii="Arial" w:hAnsi="Arial" w:cs="Arial"/>
          <w:sz w:val="18"/>
          <w:szCs w:val="18"/>
        </w:rPr>
        <w:t xml:space="preserve">. </w:t>
      </w:r>
      <w:r w:rsidR="00F26755" w:rsidRPr="00915383">
        <w:rPr>
          <w:rFonts w:ascii="Arial" w:hAnsi="Arial" w:cs="Arial"/>
          <w:sz w:val="18"/>
          <w:szCs w:val="18"/>
        </w:rPr>
        <w:t>To maintain consistency from prior years, our methods for quantifying data breach costs has remained relatively constant.</w:t>
      </w:r>
      <w:r w:rsidR="009C4D7A" w:rsidRPr="00915383" w:rsidDel="009C4D7A">
        <w:rPr>
          <w:rStyle w:val="FootnoteReference"/>
          <w:rFonts w:ascii="Arial" w:hAnsi="Arial" w:cs="Arial"/>
          <w:sz w:val="18"/>
          <w:szCs w:val="18"/>
        </w:rPr>
        <w:t xml:space="preserve"> </w:t>
      </w:r>
    </w:p>
    <w:p w:rsidR="00F26755" w:rsidRPr="00915383" w:rsidRDefault="00F26755" w:rsidP="00AD37D5">
      <w:pPr>
        <w:spacing w:line="276" w:lineRule="auto"/>
        <w:rPr>
          <w:rFonts w:ascii="Arial" w:hAnsi="Arial" w:cs="Arial"/>
          <w:sz w:val="18"/>
          <w:szCs w:val="18"/>
        </w:rPr>
      </w:pPr>
    </w:p>
    <w:p w:rsidR="0074212D" w:rsidRDefault="0074212D" w:rsidP="00AD37D5">
      <w:pPr>
        <w:spacing w:line="276" w:lineRule="auto"/>
        <w:rPr>
          <w:rFonts w:ascii="Arial" w:hAnsi="Arial" w:cs="Arial"/>
          <w:sz w:val="18"/>
          <w:szCs w:val="18"/>
        </w:rPr>
      </w:pPr>
      <w:r>
        <w:rPr>
          <w:rFonts w:ascii="Arial" w:hAnsi="Arial" w:cs="Arial"/>
          <w:sz w:val="18"/>
          <w:szCs w:val="18"/>
        </w:rPr>
        <w:t xml:space="preserve">The report </w:t>
      </w:r>
      <w:r w:rsidRPr="00915383">
        <w:rPr>
          <w:rFonts w:ascii="Arial" w:hAnsi="Arial" w:cs="Arial"/>
          <w:sz w:val="18"/>
          <w:szCs w:val="18"/>
        </w:rPr>
        <w:t>takes into account a wide range of business costs, including expense outlays for detection, escalation, notification, and after</w:t>
      </w:r>
      <w:r>
        <w:rPr>
          <w:rFonts w:ascii="Arial" w:hAnsi="Arial" w:cs="Arial"/>
          <w:sz w:val="18"/>
          <w:szCs w:val="18"/>
        </w:rPr>
        <w:t>-</w:t>
      </w:r>
      <w:r w:rsidRPr="00915383">
        <w:rPr>
          <w:rFonts w:ascii="Arial" w:hAnsi="Arial" w:cs="Arial"/>
          <w:sz w:val="18"/>
          <w:szCs w:val="18"/>
        </w:rPr>
        <w:t>the</w:t>
      </w:r>
      <w:r>
        <w:rPr>
          <w:rFonts w:ascii="Arial" w:hAnsi="Arial" w:cs="Arial"/>
          <w:sz w:val="18"/>
          <w:szCs w:val="18"/>
        </w:rPr>
        <w:t>-</w:t>
      </w:r>
      <w:r w:rsidRPr="00915383">
        <w:rPr>
          <w:rFonts w:ascii="Arial" w:hAnsi="Arial" w:cs="Arial"/>
          <w:sz w:val="18"/>
          <w:szCs w:val="18"/>
        </w:rPr>
        <w:t>fact (ex-post) response</w:t>
      </w:r>
      <w:r>
        <w:rPr>
          <w:rFonts w:ascii="Arial" w:hAnsi="Arial" w:cs="Arial"/>
          <w:sz w:val="18"/>
          <w:szCs w:val="18"/>
        </w:rPr>
        <w:t xml:space="preserve">. </w:t>
      </w:r>
      <w:r w:rsidRPr="00915383">
        <w:rPr>
          <w:rFonts w:ascii="Arial" w:hAnsi="Arial" w:cs="Arial"/>
          <w:sz w:val="18"/>
          <w:szCs w:val="18"/>
        </w:rPr>
        <w:t>We also analyze the economic impact of lost or diminished customer trust and confidence</w:t>
      </w:r>
      <w:r>
        <w:rPr>
          <w:rFonts w:ascii="Arial" w:hAnsi="Arial" w:cs="Arial"/>
          <w:sz w:val="18"/>
          <w:szCs w:val="18"/>
        </w:rPr>
        <w:t xml:space="preserve"> as</w:t>
      </w:r>
      <w:r w:rsidRPr="00915383">
        <w:rPr>
          <w:rFonts w:ascii="Arial" w:hAnsi="Arial" w:cs="Arial"/>
          <w:sz w:val="18"/>
          <w:szCs w:val="18"/>
        </w:rPr>
        <w:t xml:space="preserve"> measured by customer </w:t>
      </w:r>
      <w:r>
        <w:rPr>
          <w:rFonts w:ascii="Arial" w:hAnsi="Arial" w:cs="Arial"/>
          <w:sz w:val="18"/>
          <w:szCs w:val="18"/>
        </w:rPr>
        <w:t xml:space="preserve">turnover, or </w:t>
      </w:r>
      <w:r w:rsidRPr="00915383">
        <w:rPr>
          <w:rFonts w:ascii="Arial" w:hAnsi="Arial" w:cs="Arial"/>
          <w:sz w:val="18"/>
          <w:szCs w:val="18"/>
        </w:rPr>
        <w:t>churn</w:t>
      </w:r>
      <w:r>
        <w:rPr>
          <w:rFonts w:ascii="Arial" w:hAnsi="Arial" w:cs="Arial"/>
          <w:sz w:val="18"/>
          <w:szCs w:val="18"/>
        </w:rPr>
        <w:t>,</w:t>
      </w:r>
      <w:r w:rsidRPr="00915383">
        <w:rPr>
          <w:rFonts w:ascii="Arial" w:hAnsi="Arial" w:cs="Arial"/>
          <w:sz w:val="18"/>
          <w:szCs w:val="18"/>
        </w:rPr>
        <w:t xml:space="preserve"> rates.</w:t>
      </w:r>
      <w:r>
        <w:rPr>
          <w:rFonts w:ascii="Arial" w:hAnsi="Arial" w:cs="Arial"/>
          <w:sz w:val="18"/>
          <w:szCs w:val="18"/>
        </w:rPr>
        <w:t xml:space="preserve"> </w:t>
      </w:r>
    </w:p>
    <w:p w:rsidR="0074212D" w:rsidRDefault="0074212D" w:rsidP="00AD37D5">
      <w:pPr>
        <w:spacing w:line="276" w:lineRule="auto"/>
        <w:rPr>
          <w:rFonts w:ascii="Arial" w:hAnsi="Arial" w:cs="Arial"/>
          <w:sz w:val="18"/>
          <w:szCs w:val="18"/>
        </w:rPr>
      </w:pPr>
    </w:p>
    <w:p w:rsidR="00F26755" w:rsidRDefault="00F26755" w:rsidP="00AD37D5">
      <w:pPr>
        <w:spacing w:line="276" w:lineRule="auto"/>
        <w:rPr>
          <w:rFonts w:ascii="Arial" w:hAnsi="Arial" w:cs="Arial"/>
          <w:sz w:val="18"/>
          <w:szCs w:val="18"/>
        </w:rPr>
      </w:pPr>
      <w:r w:rsidRPr="00915383">
        <w:rPr>
          <w:rFonts w:ascii="Arial" w:hAnsi="Arial" w:cs="Arial"/>
          <w:sz w:val="18"/>
          <w:szCs w:val="18"/>
        </w:rPr>
        <w:t>Utilizing activity-based costing, our methods capture information about direct expenses such as engaging forensic experts, outsourced hotline support, free credit monitoring subscriptions, and discounts for future products and services</w:t>
      </w:r>
      <w:r w:rsidR="00AD663E">
        <w:rPr>
          <w:rFonts w:ascii="Arial" w:hAnsi="Arial" w:cs="Arial"/>
          <w:sz w:val="18"/>
          <w:szCs w:val="18"/>
        </w:rPr>
        <w:t xml:space="preserve">. </w:t>
      </w:r>
      <w:r w:rsidRPr="00915383">
        <w:rPr>
          <w:rFonts w:ascii="Arial" w:hAnsi="Arial" w:cs="Arial"/>
          <w:sz w:val="18"/>
          <w:szCs w:val="18"/>
        </w:rPr>
        <w:t xml:space="preserve">We also capture indirect costs such as in-house investigations and communication, as well as the extrapolated value of customer loss resulting from turnover or diminished acquisition rates. </w:t>
      </w:r>
    </w:p>
    <w:p w:rsidR="00F26755" w:rsidRDefault="00F26755" w:rsidP="00AD37D5">
      <w:pPr>
        <w:spacing w:line="276" w:lineRule="auto"/>
        <w:rPr>
          <w:rFonts w:ascii="Arial" w:hAnsi="Arial" w:cs="Arial"/>
          <w:sz w:val="18"/>
          <w:szCs w:val="18"/>
        </w:rPr>
      </w:pPr>
    </w:p>
    <w:p w:rsidR="00E038AC" w:rsidRPr="00A412EE" w:rsidRDefault="00E038AC" w:rsidP="00AD37D5">
      <w:pPr>
        <w:tabs>
          <w:tab w:val="left" w:pos="944"/>
        </w:tabs>
        <w:spacing w:after="140" w:line="276" w:lineRule="auto"/>
        <w:rPr>
          <w:rFonts w:ascii="Arial" w:hAnsi="Arial" w:cs="Arial"/>
          <w:sz w:val="18"/>
          <w:szCs w:val="18"/>
        </w:rPr>
      </w:pPr>
      <w:r w:rsidRPr="00A412EE">
        <w:rPr>
          <w:rFonts w:ascii="Arial" w:hAnsi="Arial" w:cs="Arial"/>
          <w:sz w:val="18"/>
          <w:szCs w:val="18"/>
        </w:rPr>
        <w:t xml:space="preserve">To understand how organizations are performing, </w:t>
      </w:r>
      <w:r>
        <w:rPr>
          <w:rFonts w:ascii="Arial" w:hAnsi="Arial" w:cs="Arial"/>
          <w:sz w:val="18"/>
          <w:szCs w:val="18"/>
        </w:rPr>
        <w:t xml:space="preserve">the </w:t>
      </w:r>
      <w:r w:rsidRPr="00A412EE">
        <w:rPr>
          <w:rFonts w:ascii="Arial" w:hAnsi="Arial" w:cs="Arial"/>
          <w:sz w:val="18"/>
          <w:szCs w:val="18"/>
        </w:rPr>
        <w:t>Ponemon Institute continues to tra</w:t>
      </w:r>
      <w:r>
        <w:rPr>
          <w:rFonts w:ascii="Arial" w:hAnsi="Arial" w:cs="Arial"/>
          <w:sz w:val="18"/>
          <w:szCs w:val="18"/>
        </w:rPr>
        <w:t>ck the index of organization</w:t>
      </w:r>
      <w:r w:rsidRPr="00A412EE">
        <w:rPr>
          <w:rFonts w:ascii="Arial" w:hAnsi="Arial" w:cs="Arial"/>
          <w:sz w:val="18"/>
          <w:szCs w:val="18"/>
        </w:rPr>
        <w:t>s</w:t>
      </w:r>
      <w:r>
        <w:rPr>
          <w:rFonts w:ascii="Arial" w:hAnsi="Arial" w:cs="Arial"/>
          <w:sz w:val="18"/>
          <w:szCs w:val="18"/>
        </w:rPr>
        <w:t>’</w:t>
      </w:r>
      <w:r w:rsidRPr="00A412EE">
        <w:rPr>
          <w:rFonts w:ascii="Arial" w:hAnsi="Arial" w:cs="Arial"/>
          <w:sz w:val="18"/>
          <w:szCs w:val="18"/>
        </w:rPr>
        <w:t xml:space="preserve"> IT security effectiveness known as the Security Effectiveness Score (SES). The SES is based on respondents’ self-evaluation of their IT organization across 24 attributes and is used throughout the study to answer questions, make comparisons and identify trends. </w:t>
      </w:r>
      <w:r>
        <w:rPr>
          <w:rFonts w:ascii="Arial" w:hAnsi="Arial" w:cs="Arial"/>
          <w:sz w:val="18"/>
          <w:szCs w:val="18"/>
        </w:rPr>
        <w:t>We reference SES where appropriate throughout the report.</w:t>
      </w:r>
    </w:p>
    <w:p w:rsidR="00394E10" w:rsidRPr="001D5C48" w:rsidRDefault="00394E10" w:rsidP="00AD37D5">
      <w:pPr>
        <w:spacing w:line="276" w:lineRule="auto"/>
        <w:rPr>
          <w:highlight w:val="yellow"/>
        </w:rPr>
      </w:pPr>
      <w:r>
        <w:rPr>
          <w:rFonts w:ascii="Arial" w:hAnsi="Arial" w:cs="Arial"/>
          <w:sz w:val="18"/>
          <w:szCs w:val="18"/>
        </w:rPr>
        <w:t xml:space="preserve">This report reveals how much companies </w:t>
      </w:r>
      <w:r>
        <w:rPr>
          <w:rFonts w:ascii="Arial" w:hAnsi="Arial" w:cs="Arial"/>
          <w:sz w:val="18"/>
        </w:rPr>
        <w:t>pay for each kind of data breach studied</w:t>
      </w:r>
      <w:r w:rsidR="00FE3611">
        <w:rPr>
          <w:rFonts w:ascii="Arial" w:hAnsi="Arial" w:cs="Arial"/>
          <w:sz w:val="18"/>
        </w:rPr>
        <w:t>, based both on primary breach causes and organizations’ common breach response</w:t>
      </w:r>
      <w:r>
        <w:rPr>
          <w:rFonts w:ascii="Arial" w:hAnsi="Arial" w:cs="Arial"/>
          <w:sz w:val="18"/>
        </w:rPr>
        <w:t xml:space="preserve">. </w:t>
      </w:r>
      <w:r w:rsidR="0074212D">
        <w:rPr>
          <w:rFonts w:ascii="Arial" w:hAnsi="Arial" w:cs="Arial"/>
          <w:sz w:val="18"/>
        </w:rPr>
        <w:t>W</w:t>
      </w:r>
      <w:r>
        <w:rPr>
          <w:rFonts w:ascii="Arial" w:hAnsi="Arial" w:cs="Arial"/>
          <w:sz w:val="18"/>
        </w:rPr>
        <w:t xml:space="preserve">e </w:t>
      </w:r>
      <w:r w:rsidR="0074212D">
        <w:rPr>
          <w:rFonts w:ascii="Arial" w:hAnsi="Arial" w:cs="Arial"/>
          <w:sz w:val="18"/>
        </w:rPr>
        <w:t xml:space="preserve">also </w:t>
      </w:r>
      <w:r>
        <w:rPr>
          <w:rFonts w:ascii="Arial" w:hAnsi="Arial" w:cs="Arial"/>
          <w:sz w:val="18"/>
        </w:rPr>
        <w:t xml:space="preserve">discuss </w:t>
      </w:r>
      <w:r w:rsidR="0074212D">
        <w:rPr>
          <w:rFonts w:ascii="Arial" w:hAnsi="Arial" w:cs="Arial"/>
          <w:sz w:val="18"/>
        </w:rPr>
        <w:t>any</w:t>
      </w:r>
      <w:r>
        <w:rPr>
          <w:rFonts w:ascii="Arial" w:hAnsi="Arial" w:cs="Arial"/>
          <w:sz w:val="18"/>
        </w:rPr>
        <w:t xml:space="preserve"> changes </w:t>
      </w:r>
      <w:r w:rsidR="0074212D">
        <w:rPr>
          <w:rFonts w:ascii="Arial" w:hAnsi="Arial" w:cs="Arial"/>
          <w:sz w:val="18"/>
        </w:rPr>
        <w:t xml:space="preserve">from previous benchmark studies </w:t>
      </w:r>
      <w:r>
        <w:rPr>
          <w:rFonts w:ascii="Arial" w:hAnsi="Arial" w:cs="Arial"/>
          <w:sz w:val="18"/>
        </w:rPr>
        <w:t xml:space="preserve">and what those </w:t>
      </w:r>
      <w:r w:rsidR="0074212D">
        <w:rPr>
          <w:rFonts w:ascii="Arial" w:hAnsi="Arial" w:cs="Arial"/>
          <w:sz w:val="18"/>
        </w:rPr>
        <w:t xml:space="preserve">changes could </w:t>
      </w:r>
      <w:r>
        <w:rPr>
          <w:rFonts w:ascii="Arial" w:hAnsi="Arial" w:cs="Arial"/>
          <w:sz w:val="18"/>
        </w:rPr>
        <w:t>mean to organizations in an evolving data protection environment</w:t>
      </w:r>
      <w:r w:rsidR="006E6FC3">
        <w:rPr>
          <w:rFonts w:ascii="Arial" w:hAnsi="Arial" w:cs="Arial"/>
          <w:sz w:val="18"/>
        </w:rPr>
        <w:t xml:space="preserve">. </w:t>
      </w:r>
    </w:p>
    <w:p w:rsidR="009C4D7A" w:rsidRDefault="009C4D7A" w:rsidP="00AD37D5">
      <w:pPr>
        <w:spacing w:line="276" w:lineRule="auto"/>
        <w:rPr>
          <w:rFonts w:ascii="Arial" w:hAnsi="Arial" w:cs="Arial"/>
          <w:sz w:val="18"/>
          <w:szCs w:val="18"/>
        </w:rPr>
      </w:pPr>
    </w:p>
    <w:p w:rsidR="00E038AC" w:rsidRPr="00416537" w:rsidRDefault="00E038AC" w:rsidP="00AD37D5">
      <w:pPr>
        <w:pStyle w:val="Reporttext"/>
        <w:spacing w:line="276" w:lineRule="auto"/>
      </w:pPr>
      <w:r w:rsidRPr="00416537">
        <w:t xml:space="preserve">We base our </w:t>
      </w:r>
      <w:r>
        <w:t>conclusion</w:t>
      </w:r>
      <w:r w:rsidRPr="00416537">
        <w:t xml:space="preserve"> -- that</w:t>
      </w:r>
      <w:r>
        <w:t xml:space="preserve"> </w:t>
      </w:r>
      <w:r w:rsidR="00F50A60">
        <w:t xml:space="preserve">anxieties about regulatory compliance and data breaches from cyber attacks </w:t>
      </w:r>
      <w:r w:rsidR="006B7257">
        <w:t>may be driving many organizations to rush breach response and pay much more for it</w:t>
      </w:r>
      <w:r w:rsidRPr="00416537">
        <w:t xml:space="preserve"> -- on </w:t>
      </w:r>
      <w:r>
        <w:t xml:space="preserve">key </w:t>
      </w:r>
      <w:r w:rsidRPr="00416537">
        <w:t>findings, including:</w:t>
      </w:r>
    </w:p>
    <w:p w:rsidR="00F50A60" w:rsidRPr="00F50A60" w:rsidRDefault="00F50A60" w:rsidP="00F50A60">
      <w:pPr>
        <w:numPr>
          <w:ilvl w:val="0"/>
          <w:numId w:val="29"/>
        </w:numPr>
        <w:autoSpaceDE w:val="0"/>
        <w:autoSpaceDN w:val="0"/>
        <w:adjustRightInd w:val="0"/>
        <w:spacing w:line="276" w:lineRule="auto"/>
        <w:rPr>
          <w:rFonts w:ascii="Arial" w:hAnsi="Arial" w:cs="Arial"/>
          <w:sz w:val="18"/>
          <w:szCs w:val="18"/>
        </w:rPr>
      </w:pPr>
      <w:r w:rsidRPr="00F50A60">
        <w:rPr>
          <w:rFonts w:ascii="Arial" w:hAnsi="Arial" w:cs="Arial"/>
          <w:sz w:val="18"/>
          <w:szCs w:val="18"/>
        </w:rPr>
        <w:t>For the first time, malicious or criminal attacks are the most expensive cause of data breaches and not the least common one</w:t>
      </w:r>
      <w:r w:rsidRPr="00F50A60" w:rsidDel="00627D52">
        <w:rPr>
          <w:rFonts w:ascii="Arial" w:hAnsi="Arial" w:cs="Arial"/>
          <w:sz w:val="18"/>
          <w:szCs w:val="18"/>
        </w:rPr>
        <w:t xml:space="preserve"> </w:t>
      </w:r>
    </w:p>
    <w:p w:rsidR="00F50A60" w:rsidRPr="00F50A60" w:rsidRDefault="00F50A60" w:rsidP="00F50A60">
      <w:pPr>
        <w:numPr>
          <w:ilvl w:val="0"/>
          <w:numId w:val="29"/>
        </w:numPr>
        <w:autoSpaceDE w:val="0"/>
        <w:autoSpaceDN w:val="0"/>
        <w:adjustRightInd w:val="0"/>
        <w:spacing w:line="276" w:lineRule="auto"/>
        <w:rPr>
          <w:rFonts w:ascii="Arial" w:hAnsi="Arial" w:cs="Arial"/>
          <w:sz w:val="18"/>
          <w:szCs w:val="18"/>
        </w:rPr>
      </w:pPr>
      <w:r w:rsidRPr="00F50A60">
        <w:rPr>
          <w:rFonts w:ascii="Arial" w:hAnsi="Arial" w:cs="Arial"/>
          <w:sz w:val="18"/>
          <w:szCs w:val="18"/>
        </w:rPr>
        <w:t xml:space="preserve">Organizations are more proactively protecting themselves from malicious attacks </w:t>
      </w:r>
    </w:p>
    <w:p w:rsidR="00414E05" w:rsidRPr="00414E05" w:rsidRDefault="00414E05" w:rsidP="00AD37D5">
      <w:pPr>
        <w:numPr>
          <w:ilvl w:val="0"/>
          <w:numId w:val="29"/>
        </w:numPr>
        <w:autoSpaceDE w:val="0"/>
        <w:autoSpaceDN w:val="0"/>
        <w:adjustRightInd w:val="0"/>
        <w:spacing w:line="276" w:lineRule="auto"/>
        <w:rPr>
          <w:rFonts w:ascii="Arial" w:hAnsi="Arial" w:cs="Arial"/>
          <w:sz w:val="18"/>
          <w:szCs w:val="18"/>
        </w:rPr>
      </w:pPr>
      <w:r w:rsidRPr="00414E05">
        <w:rPr>
          <w:rFonts w:ascii="Arial" w:hAnsi="Arial" w:cs="Arial"/>
          <w:sz w:val="18"/>
          <w:szCs w:val="18"/>
        </w:rPr>
        <w:t xml:space="preserve">Companies’ investments in finding and remediating data breaches may be paying off </w:t>
      </w:r>
    </w:p>
    <w:p w:rsidR="00627D52" w:rsidRPr="00414E05" w:rsidRDefault="00414E05" w:rsidP="00414E05">
      <w:pPr>
        <w:numPr>
          <w:ilvl w:val="0"/>
          <w:numId w:val="29"/>
        </w:numPr>
        <w:autoSpaceDE w:val="0"/>
        <w:autoSpaceDN w:val="0"/>
        <w:adjustRightInd w:val="0"/>
        <w:spacing w:line="276" w:lineRule="auto"/>
        <w:rPr>
          <w:rFonts w:ascii="Arial" w:hAnsi="Arial" w:cs="Arial"/>
          <w:i/>
          <w:sz w:val="18"/>
          <w:szCs w:val="18"/>
        </w:rPr>
      </w:pPr>
      <w:r w:rsidRPr="00414E05">
        <w:rPr>
          <w:rFonts w:ascii="Arial" w:hAnsi="Arial" w:cs="Arial"/>
          <w:sz w:val="18"/>
          <w:szCs w:val="18"/>
        </w:rPr>
        <w:t>For the third straight year, direct costs accounted for a larger proportion of overall data breach costs</w:t>
      </w:r>
      <w:r w:rsidRPr="00414E05" w:rsidDel="00414E05">
        <w:rPr>
          <w:rFonts w:ascii="Arial" w:hAnsi="Arial" w:cs="Arial"/>
          <w:sz w:val="18"/>
          <w:szCs w:val="18"/>
        </w:rPr>
        <w:t xml:space="preserve"> </w:t>
      </w:r>
    </w:p>
    <w:p w:rsidR="00F26755" w:rsidRPr="007A02AE" w:rsidRDefault="00F26755" w:rsidP="00AD37D5">
      <w:pPr>
        <w:pStyle w:val="Reportboldheadline"/>
        <w:spacing w:line="276" w:lineRule="auto"/>
        <w:rPr>
          <w:b w:val="0"/>
          <w:sz w:val="24"/>
          <w:szCs w:val="24"/>
        </w:rPr>
      </w:pPr>
      <w:bookmarkStart w:id="3" w:name="_Toc95102983"/>
      <w:r w:rsidRPr="007A02AE">
        <w:rPr>
          <w:b w:val="0"/>
          <w:sz w:val="24"/>
          <w:szCs w:val="24"/>
        </w:rPr>
        <w:t>20</w:t>
      </w:r>
      <w:r w:rsidR="00400683">
        <w:rPr>
          <w:b w:val="0"/>
          <w:sz w:val="24"/>
          <w:szCs w:val="24"/>
        </w:rPr>
        <w:t>10</w:t>
      </w:r>
      <w:r w:rsidRPr="007A02AE">
        <w:rPr>
          <w:b w:val="0"/>
          <w:sz w:val="24"/>
          <w:szCs w:val="24"/>
        </w:rPr>
        <w:t xml:space="preserve"> Annual Study: Cost of a Data Breach</w:t>
      </w:r>
      <w:bookmarkEnd w:id="3"/>
    </w:p>
    <w:p w:rsidR="006900E6" w:rsidRDefault="006900E6" w:rsidP="00AD37D5">
      <w:pPr>
        <w:pStyle w:val="Reporttext"/>
        <w:spacing w:line="276" w:lineRule="auto"/>
      </w:pPr>
    </w:p>
    <w:p w:rsidR="00F26755" w:rsidRPr="001726C8" w:rsidRDefault="00F26755" w:rsidP="00AD37D5">
      <w:pPr>
        <w:pStyle w:val="Reporttext"/>
        <w:spacing w:line="276" w:lineRule="auto"/>
      </w:pPr>
      <w:r w:rsidRPr="001726C8">
        <w:t>This 20</w:t>
      </w:r>
      <w:r w:rsidR="00400683">
        <w:t>10</w:t>
      </w:r>
      <w:r w:rsidRPr="001726C8">
        <w:t xml:space="preserve"> Ponemon Institute benchmark study, sponsored by </w:t>
      </w:r>
      <w:r w:rsidR="00400683">
        <w:t>Symantec</w:t>
      </w:r>
      <w:r w:rsidRPr="001726C8">
        <w:t xml:space="preserve"> Corporation, examines the costs incurred by </w:t>
      </w:r>
      <w:r w:rsidR="000E7BEB">
        <w:t>51</w:t>
      </w:r>
      <w:r w:rsidR="00400683" w:rsidRPr="001726C8">
        <w:t xml:space="preserve"> </w:t>
      </w:r>
      <w:r w:rsidRPr="001726C8">
        <w:t xml:space="preserve">organizations after experiencing a data breach. Results were not hypothetical responses; they represent cost estimates for activities resulting from actual data loss incidents. This is the </w:t>
      </w:r>
      <w:r w:rsidR="00400683">
        <w:t>six</w:t>
      </w:r>
      <w:r w:rsidRPr="001726C8">
        <w:t xml:space="preserve">th annual </w:t>
      </w:r>
      <w:r w:rsidR="00A06FDD">
        <w:t>study</w:t>
      </w:r>
      <w:r w:rsidRPr="001726C8">
        <w:t xml:space="preserve"> of this issue. </w:t>
      </w:r>
    </w:p>
    <w:p w:rsidR="00F26755" w:rsidRPr="001726C8" w:rsidRDefault="00F26755" w:rsidP="00AD37D5">
      <w:pPr>
        <w:pStyle w:val="Reporttext"/>
        <w:spacing w:line="276" w:lineRule="auto"/>
      </w:pPr>
      <w:r w:rsidRPr="001726C8">
        <w:t xml:space="preserve">Breaches in the </w:t>
      </w:r>
      <w:r w:rsidR="00A06FDD">
        <w:t>study</w:t>
      </w:r>
      <w:r w:rsidRPr="001726C8">
        <w:t xml:space="preserve"> ranged from</w:t>
      </w:r>
      <w:r>
        <w:t xml:space="preserve"> </w:t>
      </w:r>
      <w:r w:rsidR="00AD37D5">
        <w:t xml:space="preserve">nearly </w:t>
      </w:r>
      <w:r w:rsidR="00A216E3">
        <w:t>4,200</w:t>
      </w:r>
      <w:r w:rsidR="000E7BEB" w:rsidRPr="000E7BEB">
        <w:t xml:space="preserve"> </w:t>
      </w:r>
      <w:r w:rsidRPr="000E7BEB">
        <w:t>records to 10</w:t>
      </w:r>
      <w:r w:rsidR="000E7BEB" w:rsidRPr="000E7BEB">
        <w:t>5</w:t>
      </w:r>
      <w:r w:rsidRPr="000E7BEB">
        <w:t>,000 records</w:t>
      </w:r>
      <w:r w:rsidRPr="000824EA">
        <w:t xml:space="preserve"> f</w:t>
      </w:r>
      <w:r w:rsidRPr="001726C8">
        <w:t>rom 15 different industry sectors.</w:t>
      </w:r>
    </w:p>
    <w:p w:rsidR="000824EA" w:rsidRDefault="000824EA" w:rsidP="00AD37D5">
      <w:pPr>
        <w:pStyle w:val="Reporttext"/>
        <w:spacing w:line="276" w:lineRule="auto"/>
        <w:rPr>
          <w:b/>
        </w:rPr>
      </w:pPr>
    </w:p>
    <w:p w:rsidR="00F26755" w:rsidRPr="001726C8" w:rsidRDefault="00F26755" w:rsidP="00AD37D5">
      <w:pPr>
        <w:pStyle w:val="Reporttext"/>
        <w:spacing w:line="276" w:lineRule="auto"/>
        <w:rPr>
          <w:b/>
        </w:rPr>
      </w:pPr>
      <w:r w:rsidRPr="001726C8">
        <w:rPr>
          <w:b/>
        </w:rPr>
        <w:t>What we learned from the 20</w:t>
      </w:r>
      <w:r w:rsidR="00400683">
        <w:rPr>
          <w:b/>
        </w:rPr>
        <w:t>10</w:t>
      </w:r>
      <w:r w:rsidRPr="001726C8">
        <w:rPr>
          <w:b/>
        </w:rPr>
        <w:t xml:space="preserve"> </w:t>
      </w:r>
      <w:r w:rsidR="00E66B2B">
        <w:rPr>
          <w:b/>
        </w:rPr>
        <w:t>r</w:t>
      </w:r>
      <w:r w:rsidRPr="001726C8">
        <w:rPr>
          <w:b/>
        </w:rPr>
        <w:t>esults:</w:t>
      </w:r>
    </w:p>
    <w:p w:rsidR="0000094D" w:rsidRDefault="0000094D" w:rsidP="00AD37D5">
      <w:pPr>
        <w:spacing w:line="276" w:lineRule="auto"/>
        <w:rPr>
          <w:rFonts w:ascii="Arial" w:hAnsi="Arial" w:cs="Arial"/>
          <w:b/>
          <w:i/>
          <w:sz w:val="18"/>
          <w:szCs w:val="18"/>
        </w:rPr>
      </w:pPr>
    </w:p>
    <w:p w:rsidR="00913BE3" w:rsidRDefault="0000094D" w:rsidP="00AD37D5">
      <w:pPr>
        <w:spacing w:line="276" w:lineRule="auto"/>
        <w:rPr>
          <w:rFonts w:ascii="Arial" w:hAnsi="Arial" w:cs="Arial"/>
          <w:b/>
          <w:i/>
          <w:sz w:val="18"/>
          <w:szCs w:val="18"/>
        </w:rPr>
      </w:pPr>
      <w:r>
        <w:rPr>
          <w:rFonts w:ascii="Arial" w:hAnsi="Arial" w:cs="Arial"/>
          <w:b/>
          <w:i/>
          <w:sz w:val="18"/>
          <w:szCs w:val="18"/>
        </w:rPr>
        <w:t>Top Findings</w:t>
      </w:r>
    </w:p>
    <w:p w:rsidR="0000094D" w:rsidRDefault="0000094D" w:rsidP="00AD37D5">
      <w:pPr>
        <w:spacing w:line="276" w:lineRule="auto"/>
        <w:rPr>
          <w:rFonts w:ascii="Arial" w:hAnsi="Arial" w:cs="Arial"/>
          <w:b/>
          <w:i/>
          <w:sz w:val="18"/>
          <w:szCs w:val="18"/>
        </w:rPr>
      </w:pPr>
    </w:p>
    <w:p w:rsidR="006B7257" w:rsidRDefault="0000094D" w:rsidP="00AD37D5">
      <w:pPr>
        <w:spacing w:line="276" w:lineRule="auto"/>
        <w:rPr>
          <w:rFonts w:ascii="Arial" w:hAnsi="Arial" w:cs="Arial"/>
          <w:sz w:val="18"/>
          <w:szCs w:val="18"/>
        </w:rPr>
      </w:pPr>
      <w:r w:rsidRPr="00EC6836">
        <w:rPr>
          <w:rFonts w:ascii="Arial" w:hAnsi="Arial" w:cs="Arial"/>
          <w:b/>
          <w:sz w:val="18"/>
          <w:szCs w:val="18"/>
        </w:rPr>
        <w:t xml:space="preserve">More organizations favor rapid response to data breaches, and that is </w:t>
      </w:r>
      <w:r>
        <w:rPr>
          <w:rFonts w:ascii="Arial" w:hAnsi="Arial" w:cs="Arial"/>
          <w:b/>
          <w:sz w:val="18"/>
          <w:szCs w:val="18"/>
        </w:rPr>
        <w:t xml:space="preserve">significantly </w:t>
      </w:r>
      <w:r w:rsidRPr="00EC6836">
        <w:rPr>
          <w:rFonts w:ascii="Arial" w:hAnsi="Arial" w:cs="Arial"/>
          <w:b/>
          <w:sz w:val="18"/>
          <w:szCs w:val="18"/>
        </w:rPr>
        <w:t xml:space="preserve">costing them: </w:t>
      </w:r>
      <w:r w:rsidRPr="00EC6836">
        <w:rPr>
          <w:rFonts w:ascii="Arial" w:hAnsi="Arial" w:cs="Arial"/>
          <w:sz w:val="18"/>
          <w:szCs w:val="18"/>
        </w:rPr>
        <w:t xml:space="preserve">Forty-three percent of companies notified victims within one month of discovering the data breach, up 7 points from 36 percent last year. That growth marks the largest percent increase among data breach response attributes. For the second year in a row, these “quick responders” paid significantly more per record than companies that moved more slowly. </w:t>
      </w:r>
      <w:r w:rsidRPr="009B3858">
        <w:rPr>
          <w:rFonts w:ascii="Arial" w:hAnsi="Arial" w:cs="Arial"/>
          <w:sz w:val="18"/>
          <w:szCs w:val="18"/>
        </w:rPr>
        <w:t xml:space="preserve">In 2010, quick responders had a per-record cost of $268, up $49 (22 percent) from $219 the year before. </w:t>
      </w:r>
      <w:r w:rsidR="006B7257" w:rsidRPr="009B3858">
        <w:rPr>
          <w:rFonts w:ascii="Arial" w:hAnsi="Arial" w:cs="Arial"/>
          <w:sz w:val="18"/>
          <w:szCs w:val="18"/>
        </w:rPr>
        <w:t>Companies that took longer paid $174 per record, down $22 (11 percent) from 2009.</w:t>
      </w:r>
    </w:p>
    <w:p w:rsidR="006B7257" w:rsidRDefault="006B7257" w:rsidP="00AD37D5">
      <w:pPr>
        <w:spacing w:line="276" w:lineRule="auto"/>
        <w:rPr>
          <w:rFonts w:ascii="Arial" w:hAnsi="Arial" w:cs="Arial"/>
          <w:sz w:val="18"/>
          <w:szCs w:val="18"/>
        </w:rPr>
      </w:pPr>
    </w:p>
    <w:p w:rsidR="0000094D" w:rsidRPr="002408BC" w:rsidRDefault="0000094D" w:rsidP="00AD37D5">
      <w:pPr>
        <w:spacing w:line="276" w:lineRule="auto"/>
      </w:pPr>
      <w:r w:rsidRPr="009B3858">
        <w:rPr>
          <w:rFonts w:ascii="Arial" w:hAnsi="Arial" w:cs="Arial"/>
          <w:sz w:val="18"/>
          <w:szCs w:val="18"/>
        </w:rPr>
        <w:t>Our results suggest that moving too quickly through the data breach process may cause cost inefficiencies for the organization, especially during the detection, escalation and notification phases.</w:t>
      </w:r>
      <w:r>
        <w:rPr>
          <w:rFonts w:ascii="Arial" w:hAnsi="Arial" w:cs="Arial"/>
          <w:sz w:val="18"/>
          <w:szCs w:val="18"/>
        </w:rPr>
        <w:t xml:space="preserve"> The notable increase in companies responding quickly to breaches, despite the additional cost, may reflect pressure companies feel to comply with commercial regulations and state and federal data protection laws. We will closely watch this issue in future reports.  </w:t>
      </w:r>
    </w:p>
    <w:p w:rsidR="0000094D" w:rsidRDefault="0000094D" w:rsidP="00AD37D5">
      <w:pPr>
        <w:spacing w:line="276" w:lineRule="auto"/>
        <w:rPr>
          <w:rFonts w:ascii="Arial" w:hAnsi="Arial" w:cs="Arial"/>
          <w:b/>
          <w:i/>
          <w:sz w:val="18"/>
          <w:szCs w:val="18"/>
        </w:rPr>
      </w:pPr>
    </w:p>
    <w:p w:rsidR="0000094D" w:rsidRDefault="0000094D" w:rsidP="00AD37D5">
      <w:pPr>
        <w:spacing w:line="276" w:lineRule="auto"/>
        <w:rPr>
          <w:rFonts w:ascii="Arial" w:hAnsi="Arial" w:cs="Arial"/>
          <w:sz w:val="18"/>
          <w:szCs w:val="18"/>
        </w:rPr>
      </w:pPr>
      <w:r>
        <w:rPr>
          <w:rFonts w:ascii="Arial" w:hAnsi="Arial" w:cs="Arial"/>
          <w:b/>
          <w:sz w:val="18"/>
          <w:szCs w:val="18"/>
        </w:rPr>
        <w:t>For the first time, m</w:t>
      </w:r>
      <w:r w:rsidRPr="0015060A">
        <w:rPr>
          <w:rFonts w:ascii="Arial" w:hAnsi="Arial" w:cs="Arial"/>
          <w:b/>
          <w:sz w:val="18"/>
          <w:szCs w:val="18"/>
        </w:rPr>
        <w:t>alicious or criminal attacks</w:t>
      </w:r>
      <w:r>
        <w:rPr>
          <w:rFonts w:ascii="Arial" w:hAnsi="Arial" w:cs="Arial"/>
          <w:b/>
          <w:sz w:val="18"/>
          <w:szCs w:val="18"/>
        </w:rPr>
        <w:t xml:space="preserve"> are the most expensive cause of data breaches </w:t>
      </w:r>
      <w:r w:rsidR="00B77AB2">
        <w:rPr>
          <w:rFonts w:ascii="Arial" w:hAnsi="Arial" w:cs="Arial"/>
          <w:b/>
          <w:sz w:val="18"/>
          <w:szCs w:val="18"/>
        </w:rPr>
        <w:t xml:space="preserve">and </w:t>
      </w:r>
      <w:r w:rsidR="00627D52">
        <w:rPr>
          <w:rFonts w:ascii="Arial" w:hAnsi="Arial" w:cs="Arial"/>
          <w:b/>
          <w:sz w:val="18"/>
          <w:szCs w:val="18"/>
        </w:rPr>
        <w:t xml:space="preserve">not the least </w:t>
      </w:r>
      <w:r w:rsidR="00F50A60">
        <w:rPr>
          <w:rFonts w:ascii="Arial" w:hAnsi="Arial" w:cs="Arial"/>
          <w:b/>
          <w:sz w:val="18"/>
          <w:szCs w:val="18"/>
        </w:rPr>
        <w:t>common one</w:t>
      </w:r>
      <w:r>
        <w:rPr>
          <w:rFonts w:ascii="Arial" w:hAnsi="Arial" w:cs="Arial"/>
          <w:b/>
          <w:sz w:val="18"/>
          <w:szCs w:val="18"/>
        </w:rPr>
        <w:t xml:space="preserve">: </w:t>
      </w:r>
      <w:r>
        <w:rPr>
          <w:rFonts w:ascii="Arial" w:hAnsi="Arial" w:cs="Arial"/>
          <w:sz w:val="18"/>
          <w:szCs w:val="18"/>
        </w:rPr>
        <w:t xml:space="preserve">Nearly a third (31 percent) </w:t>
      </w:r>
      <w:r w:rsidRPr="00E35DD4">
        <w:rPr>
          <w:rFonts w:ascii="Arial" w:hAnsi="Arial" w:cs="Arial"/>
          <w:sz w:val="18"/>
          <w:szCs w:val="18"/>
        </w:rPr>
        <w:t xml:space="preserve">of all cases in this year’s study involved a malicious or criminal attack. </w:t>
      </w:r>
      <w:r>
        <w:rPr>
          <w:rFonts w:ascii="Arial" w:hAnsi="Arial" w:cs="Arial"/>
          <w:sz w:val="18"/>
          <w:szCs w:val="18"/>
        </w:rPr>
        <w:t>That figure is up 7 points from 2009 after having doubled the year before and marks the first time malicious attacks were not the least common cause for breaches. Breach costs for malicious attacks skyrocketed: T</w:t>
      </w:r>
      <w:r w:rsidRPr="00E35DD4">
        <w:rPr>
          <w:rFonts w:ascii="Arial" w:hAnsi="Arial" w:cs="Arial"/>
          <w:sz w:val="18"/>
          <w:szCs w:val="18"/>
        </w:rPr>
        <w:t xml:space="preserve">he </w:t>
      </w:r>
      <w:r>
        <w:rPr>
          <w:rFonts w:ascii="Arial" w:hAnsi="Arial" w:cs="Arial"/>
          <w:sz w:val="18"/>
          <w:szCs w:val="18"/>
        </w:rPr>
        <w:t xml:space="preserve">2010 </w:t>
      </w:r>
      <w:r w:rsidRPr="00E35DD4">
        <w:rPr>
          <w:rFonts w:ascii="Arial" w:hAnsi="Arial" w:cs="Arial"/>
          <w:sz w:val="18"/>
          <w:szCs w:val="18"/>
        </w:rPr>
        <w:t>cost per compromised record of a data breach involving a malicious or criminal act averaged $</w:t>
      </w:r>
      <w:r>
        <w:rPr>
          <w:rFonts w:ascii="Arial" w:hAnsi="Arial" w:cs="Arial"/>
          <w:sz w:val="18"/>
          <w:szCs w:val="18"/>
        </w:rPr>
        <w:t xml:space="preserve">318, up $103 (48 percent) from 2009 and the highest of any data breach cause this year. The huge increases reinforce the extreme danger hostile breaches pose. </w:t>
      </w:r>
    </w:p>
    <w:p w:rsidR="0000094D" w:rsidRDefault="0000094D" w:rsidP="00AD37D5">
      <w:pPr>
        <w:spacing w:line="276" w:lineRule="auto"/>
        <w:rPr>
          <w:rFonts w:ascii="Arial" w:hAnsi="Arial" w:cs="Arial"/>
          <w:b/>
          <w:i/>
          <w:sz w:val="18"/>
          <w:szCs w:val="18"/>
        </w:rPr>
      </w:pPr>
    </w:p>
    <w:p w:rsidR="0081100C" w:rsidRDefault="0000094D" w:rsidP="00AD37D5">
      <w:pPr>
        <w:spacing w:line="276" w:lineRule="auto"/>
        <w:rPr>
          <w:rFonts w:ascii="Arial" w:hAnsi="Arial" w:cs="Arial"/>
          <w:sz w:val="18"/>
          <w:szCs w:val="18"/>
        </w:rPr>
      </w:pPr>
      <w:r w:rsidRPr="0081100C">
        <w:rPr>
          <w:rFonts w:ascii="Arial" w:hAnsi="Arial" w:cs="Arial"/>
          <w:b/>
          <w:sz w:val="18"/>
          <w:szCs w:val="18"/>
        </w:rPr>
        <w:t xml:space="preserve">Organizations are more proactively protecting themselves from malicious attacks: </w:t>
      </w:r>
      <w:r w:rsidRPr="0081100C">
        <w:rPr>
          <w:rFonts w:ascii="Arial" w:hAnsi="Arial" w:cs="Arial"/>
          <w:sz w:val="18"/>
          <w:szCs w:val="18"/>
        </w:rPr>
        <w:t xml:space="preserve">Of the various causes of data breaches, malicious or criminal attacks increased the most in 2010. For the first time, malicious or criminal attacks are no longer the least common breach cause. </w:t>
      </w:r>
    </w:p>
    <w:p w:rsidR="0081100C" w:rsidRDefault="0081100C" w:rsidP="00AD37D5">
      <w:pPr>
        <w:spacing w:line="276" w:lineRule="auto"/>
        <w:rPr>
          <w:rFonts w:ascii="Arial" w:hAnsi="Arial" w:cs="Arial"/>
          <w:sz w:val="18"/>
          <w:szCs w:val="18"/>
        </w:rPr>
      </w:pPr>
    </w:p>
    <w:p w:rsidR="0000094D" w:rsidRDefault="0081100C" w:rsidP="00AD37D5">
      <w:pPr>
        <w:spacing w:line="276" w:lineRule="auto"/>
        <w:rPr>
          <w:rFonts w:ascii="Arial" w:hAnsi="Arial" w:cs="Arial"/>
          <w:sz w:val="18"/>
          <w:szCs w:val="18"/>
        </w:rPr>
      </w:pPr>
      <w:r>
        <w:rPr>
          <w:rFonts w:ascii="Arial" w:hAnsi="Arial" w:cs="Arial"/>
          <w:sz w:val="18"/>
          <w:szCs w:val="18"/>
        </w:rPr>
        <w:t xml:space="preserve">At the same time, three response characteristics increased in frequency: the number of organizations responding quickly (within 30 days), those putting CISOs in charge of data breach response, and those </w:t>
      </w:r>
      <w:r w:rsidR="0000094D" w:rsidRPr="0081100C">
        <w:rPr>
          <w:rFonts w:ascii="Arial" w:hAnsi="Arial" w:cs="Arial"/>
          <w:sz w:val="18"/>
          <w:szCs w:val="18"/>
        </w:rPr>
        <w:t>with an above-average IT security posture</w:t>
      </w:r>
      <w:r w:rsidRPr="0081100C">
        <w:rPr>
          <w:rFonts w:ascii="Arial" w:hAnsi="Arial" w:cs="Arial"/>
          <w:sz w:val="18"/>
          <w:szCs w:val="18"/>
        </w:rPr>
        <w:t xml:space="preserve">. Taken together, these figures may </w:t>
      </w:r>
      <w:r>
        <w:rPr>
          <w:rFonts w:ascii="Arial" w:hAnsi="Arial" w:cs="Arial"/>
          <w:sz w:val="18"/>
          <w:szCs w:val="18"/>
        </w:rPr>
        <w:t xml:space="preserve">indicate more </w:t>
      </w:r>
      <w:r w:rsidRPr="0081100C">
        <w:rPr>
          <w:rFonts w:ascii="Arial" w:hAnsi="Arial" w:cs="Arial"/>
          <w:sz w:val="18"/>
          <w:szCs w:val="18"/>
        </w:rPr>
        <w:t xml:space="preserve">organizations </w:t>
      </w:r>
      <w:r>
        <w:rPr>
          <w:rFonts w:ascii="Arial" w:hAnsi="Arial" w:cs="Arial"/>
          <w:sz w:val="18"/>
          <w:szCs w:val="18"/>
        </w:rPr>
        <w:t xml:space="preserve">are </w:t>
      </w:r>
      <w:r w:rsidRPr="0081100C">
        <w:rPr>
          <w:rFonts w:ascii="Arial" w:hAnsi="Arial" w:cs="Arial"/>
          <w:sz w:val="18"/>
          <w:szCs w:val="18"/>
        </w:rPr>
        <w:t>taking more active steps to thwart hostile attacks.</w:t>
      </w:r>
      <w:r w:rsidR="00073F01">
        <w:rPr>
          <w:rFonts w:ascii="Arial" w:hAnsi="Arial" w:cs="Arial"/>
          <w:sz w:val="18"/>
          <w:szCs w:val="18"/>
        </w:rPr>
        <w:t xml:space="preserve"> </w:t>
      </w:r>
      <w:r>
        <w:rPr>
          <w:rFonts w:ascii="Arial" w:hAnsi="Arial" w:cs="Arial"/>
          <w:sz w:val="18"/>
          <w:szCs w:val="18"/>
        </w:rPr>
        <w:t>Moreover</w:t>
      </w:r>
      <w:r w:rsidR="0000094D">
        <w:rPr>
          <w:rFonts w:ascii="Arial" w:hAnsi="Arial" w:cs="Arial"/>
          <w:sz w:val="18"/>
          <w:szCs w:val="18"/>
        </w:rPr>
        <w:t>, breaches due to systems failures</w:t>
      </w:r>
      <w:r w:rsidR="00702B17">
        <w:rPr>
          <w:rFonts w:ascii="Arial" w:hAnsi="Arial" w:cs="Arial"/>
          <w:sz w:val="18"/>
          <w:szCs w:val="18"/>
        </w:rPr>
        <w:t xml:space="preserve">, </w:t>
      </w:r>
      <w:r w:rsidR="0000094D">
        <w:rPr>
          <w:rFonts w:ascii="Arial" w:hAnsi="Arial" w:cs="Arial"/>
          <w:sz w:val="18"/>
          <w:szCs w:val="18"/>
        </w:rPr>
        <w:t xml:space="preserve">lost or stolen devices and third-party mistakes </w:t>
      </w:r>
      <w:r w:rsidR="00702B17">
        <w:rPr>
          <w:rFonts w:ascii="Arial" w:hAnsi="Arial" w:cs="Arial"/>
          <w:sz w:val="18"/>
          <w:szCs w:val="18"/>
        </w:rPr>
        <w:t xml:space="preserve">all fell. </w:t>
      </w:r>
      <w:r w:rsidR="0000094D">
        <w:rPr>
          <w:rFonts w:ascii="Arial" w:hAnsi="Arial" w:cs="Arial"/>
          <w:sz w:val="18"/>
          <w:szCs w:val="18"/>
        </w:rPr>
        <w:t xml:space="preserve">All these point to companies becoming more conscientious about preventing data breaches in the worsening threat environment. </w:t>
      </w:r>
    </w:p>
    <w:p w:rsidR="00F064FA" w:rsidRDefault="00F064FA" w:rsidP="00AD37D5">
      <w:pPr>
        <w:spacing w:line="276" w:lineRule="auto"/>
        <w:rPr>
          <w:rFonts w:ascii="Arial" w:hAnsi="Arial" w:cs="Arial"/>
          <w:sz w:val="18"/>
          <w:szCs w:val="18"/>
        </w:rPr>
      </w:pPr>
    </w:p>
    <w:p w:rsidR="00F064FA" w:rsidRDefault="00F064FA" w:rsidP="00F064FA">
      <w:pPr>
        <w:pStyle w:val="Reporttext"/>
        <w:spacing w:line="276" w:lineRule="auto"/>
      </w:pPr>
      <w:r>
        <w:t>The</w:t>
      </w:r>
      <w:r w:rsidR="00702B17">
        <w:t xml:space="preserve">se figures correspond with findings from the </w:t>
      </w:r>
      <w:r w:rsidRPr="004F29F3">
        <w:rPr>
          <w:i/>
        </w:rPr>
        <w:t>2010 Annual Study: U.S. Enterprise Encryption Trends</w:t>
      </w:r>
      <w:r>
        <w:t xml:space="preserve"> report, also conducted by the Ponemon Institute and sponsored by Symantec.</w:t>
      </w:r>
      <w:r>
        <w:rPr>
          <w:rStyle w:val="FootnoteReference"/>
        </w:rPr>
        <w:footnoteReference w:id="1"/>
      </w:r>
      <w:r>
        <w:t xml:space="preserve"> Namely, the report found that p</w:t>
      </w:r>
      <w:r w:rsidRPr="00A77D35">
        <w:t>rotecting against viruses,</w:t>
      </w:r>
      <w:r>
        <w:t xml:space="preserve"> malware, and spyware infection </w:t>
      </w:r>
      <w:r w:rsidR="00702B17">
        <w:t>has becom</w:t>
      </w:r>
      <w:r>
        <w:t>e organizations’</w:t>
      </w:r>
      <w:r w:rsidRPr="00A77D35">
        <w:t xml:space="preserve"> No. 1 data protection priority</w:t>
      </w:r>
      <w:r>
        <w:t>. N</w:t>
      </w:r>
      <w:r w:rsidRPr="00A77D35">
        <w:t xml:space="preserve">early all respondents (97 percent) considered cyber attacks as the most severe threat </w:t>
      </w:r>
      <w:r>
        <w:t xml:space="preserve">to their ability to carry </w:t>
      </w:r>
      <w:r w:rsidRPr="00F064FA">
        <w:t xml:space="preserve">out their missions. Moreover, the report also found that </w:t>
      </w:r>
      <w:r w:rsidRPr="00F064FA" w:rsidDel="00524870">
        <w:t>88 percent of organizations</w:t>
      </w:r>
      <w:r w:rsidRPr="00FF6338" w:rsidDel="00524870">
        <w:t xml:space="preserve"> surveyed had at least one data breach, up </w:t>
      </w:r>
      <w:r>
        <w:t>slightly from 2009.</w:t>
      </w:r>
    </w:p>
    <w:p w:rsidR="00F064FA" w:rsidRDefault="00F064FA" w:rsidP="00F064FA">
      <w:pPr>
        <w:spacing w:line="276" w:lineRule="auto"/>
        <w:rPr>
          <w:rFonts w:ascii="Arial" w:hAnsi="Arial" w:cs="Arial"/>
          <w:b/>
          <w:sz w:val="18"/>
          <w:szCs w:val="18"/>
        </w:rPr>
      </w:pPr>
    </w:p>
    <w:p w:rsidR="00F064FA" w:rsidRDefault="00F064FA" w:rsidP="00F064FA">
      <w:pPr>
        <w:spacing w:line="276" w:lineRule="auto"/>
        <w:rPr>
          <w:rFonts w:ascii="Arial" w:hAnsi="Arial" w:cs="Arial"/>
          <w:sz w:val="18"/>
          <w:szCs w:val="18"/>
        </w:rPr>
      </w:pPr>
      <w:r>
        <w:rPr>
          <w:rFonts w:ascii="Arial" w:hAnsi="Arial" w:cs="Arial"/>
          <w:b/>
          <w:sz w:val="18"/>
          <w:szCs w:val="18"/>
        </w:rPr>
        <w:t>Companies’ investments in finding and remediating data breaches may be paying off</w:t>
      </w:r>
      <w:r w:rsidRPr="008A57B6">
        <w:rPr>
          <w:rFonts w:ascii="Arial" w:hAnsi="Arial" w:cs="Arial"/>
          <w:b/>
          <w:sz w:val="18"/>
          <w:szCs w:val="18"/>
        </w:rPr>
        <w:t>:</w:t>
      </w:r>
      <w:r w:rsidRPr="008A57B6">
        <w:rPr>
          <w:rFonts w:ascii="Arial" w:hAnsi="Arial" w:cs="Arial"/>
          <w:sz w:val="18"/>
          <w:szCs w:val="18"/>
        </w:rPr>
        <w:t xml:space="preserve"> </w:t>
      </w:r>
      <w:r>
        <w:rPr>
          <w:rFonts w:ascii="Arial" w:hAnsi="Arial" w:cs="Arial"/>
          <w:sz w:val="18"/>
          <w:szCs w:val="18"/>
        </w:rPr>
        <w:t xml:space="preserve">Both detection and escalation and ex-post response have posted significant double-digit cost increases for the past five years. In particular, increases in legal defense costs remain a main reason for increased spending in ex-post response, as companies </w:t>
      </w:r>
      <w:r w:rsidRPr="008A57B6">
        <w:rPr>
          <w:rFonts w:ascii="Arial" w:hAnsi="Arial" w:cs="Arial"/>
          <w:sz w:val="18"/>
          <w:szCs w:val="18"/>
        </w:rPr>
        <w:t>fear successful class action</w:t>
      </w:r>
      <w:r>
        <w:rPr>
          <w:rFonts w:ascii="Arial" w:hAnsi="Arial" w:cs="Arial"/>
          <w:sz w:val="18"/>
          <w:szCs w:val="18"/>
        </w:rPr>
        <w:t xml:space="preserve"> lawsuit</w:t>
      </w:r>
      <w:r w:rsidRPr="008A57B6">
        <w:rPr>
          <w:rFonts w:ascii="Arial" w:hAnsi="Arial" w:cs="Arial"/>
          <w:sz w:val="18"/>
          <w:szCs w:val="18"/>
        </w:rPr>
        <w:t xml:space="preserve">s </w:t>
      </w:r>
      <w:r>
        <w:rPr>
          <w:rFonts w:ascii="Arial" w:hAnsi="Arial" w:cs="Arial"/>
          <w:sz w:val="18"/>
          <w:szCs w:val="18"/>
        </w:rPr>
        <w:t xml:space="preserve">by breach victims. </w:t>
      </w:r>
    </w:p>
    <w:p w:rsidR="00F064FA" w:rsidRDefault="00F064FA" w:rsidP="00F064FA">
      <w:pPr>
        <w:spacing w:line="276" w:lineRule="auto"/>
        <w:rPr>
          <w:rFonts w:ascii="Arial" w:hAnsi="Arial" w:cs="Arial"/>
          <w:sz w:val="18"/>
          <w:szCs w:val="18"/>
        </w:rPr>
      </w:pPr>
    </w:p>
    <w:p w:rsidR="00F064FA" w:rsidRDefault="00F064FA" w:rsidP="00F064FA">
      <w:pPr>
        <w:spacing w:line="276" w:lineRule="auto"/>
        <w:rPr>
          <w:rFonts w:ascii="Arial" w:hAnsi="Arial" w:cs="Arial"/>
          <w:sz w:val="18"/>
          <w:szCs w:val="18"/>
        </w:rPr>
      </w:pPr>
      <w:r w:rsidRPr="00C86C3E">
        <w:rPr>
          <w:rFonts w:ascii="Arial" w:hAnsi="Arial" w:cs="Arial"/>
          <w:sz w:val="18"/>
          <w:szCs w:val="18"/>
        </w:rPr>
        <w:t>Companies may be doing the right things to allay that fear. The</w:t>
      </w:r>
      <w:r>
        <w:rPr>
          <w:rFonts w:ascii="Arial" w:hAnsi="Arial" w:cs="Arial"/>
          <w:sz w:val="18"/>
          <w:szCs w:val="18"/>
        </w:rPr>
        <w:t xml:space="preserve"> cost of lost business stayed relatively stable at around $4.5 million for the third straight year. In that time, lost business has decreased proportionally to overall data breach costs; in 2010, it accounted for 63 percent of the total cost, down 3 percent from 2009 and 6 percent from 2008. The decrease in spending on lost business closely matches the amount spent on detection and escalation and ex-post response. </w:t>
      </w:r>
    </w:p>
    <w:p w:rsidR="00702B17" w:rsidRDefault="00702B17" w:rsidP="00F064FA">
      <w:pPr>
        <w:spacing w:line="276" w:lineRule="auto"/>
        <w:rPr>
          <w:rFonts w:ascii="Arial" w:hAnsi="Arial" w:cs="Arial"/>
          <w:sz w:val="18"/>
          <w:szCs w:val="18"/>
        </w:rPr>
      </w:pPr>
    </w:p>
    <w:p w:rsidR="00F064FA" w:rsidRDefault="00F064FA" w:rsidP="00702B17">
      <w:pPr>
        <w:pStyle w:val="Reporttext"/>
        <w:spacing w:line="276" w:lineRule="auto"/>
        <w:rPr>
          <w:color w:val="000000"/>
        </w:rPr>
      </w:pPr>
      <w:r>
        <w:rPr>
          <w:color w:val="000000"/>
        </w:rPr>
        <w:t xml:space="preserve">This data appears to support the major finding from the </w:t>
      </w:r>
      <w:r w:rsidRPr="00EA2C00">
        <w:rPr>
          <w:i/>
          <w:color w:val="000000"/>
        </w:rPr>
        <w:t>2010 Enterprise Encryption Trends</w:t>
      </w:r>
      <w:r>
        <w:rPr>
          <w:color w:val="000000"/>
        </w:rPr>
        <w:t xml:space="preserve"> study: 2010 marked the first time that r</w:t>
      </w:r>
      <w:r w:rsidRPr="00A77D35">
        <w:rPr>
          <w:color w:val="000000"/>
        </w:rPr>
        <w:t>egulatory</w:t>
      </w:r>
      <w:r>
        <w:rPr>
          <w:color w:val="000000"/>
        </w:rPr>
        <w:t xml:space="preserve"> compliance </w:t>
      </w:r>
      <w:r w:rsidRPr="00A77D35">
        <w:rPr>
          <w:color w:val="000000"/>
        </w:rPr>
        <w:t>surpassed data breach mitigation as the main driver behind the implementation of encryption technologies</w:t>
      </w:r>
      <w:r>
        <w:rPr>
          <w:color w:val="000000"/>
        </w:rPr>
        <w:t xml:space="preserve"> (and, by extension, other data protection technologies)</w:t>
      </w:r>
      <w:r w:rsidRPr="00A77D35">
        <w:rPr>
          <w:color w:val="000000"/>
        </w:rPr>
        <w:t xml:space="preserve">. </w:t>
      </w:r>
      <w:r>
        <w:rPr>
          <w:color w:val="000000"/>
        </w:rPr>
        <w:t xml:space="preserve">Compliance with data protection regulations requires organizations to do more to find, disclose and fix breach-related problems. These tasks correspond with the detection and escalation, notification and ex-post response cost activities, respectively. Strong growth in both detection and escalation and in ex-post response could reflect increased compliance activities, as those two stages often require more investment than the notification process. </w:t>
      </w:r>
    </w:p>
    <w:p w:rsidR="00F064FA" w:rsidRDefault="00F064FA" w:rsidP="00F064FA">
      <w:pPr>
        <w:spacing w:line="276" w:lineRule="auto"/>
        <w:rPr>
          <w:rFonts w:ascii="Arial" w:hAnsi="Arial" w:cs="Arial"/>
          <w:i/>
          <w:sz w:val="18"/>
          <w:szCs w:val="18"/>
        </w:rPr>
      </w:pPr>
    </w:p>
    <w:p w:rsidR="00702B17" w:rsidRDefault="00F064FA" w:rsidP="00F064FA">
      <w:pPr>
        <w:spacing w:line="276" w:lineRule="auto"/>
        <w:rPr>
          <w:rFonts w:ascii="Arial" w:hAnsi="Arial" w:cs="Arial"/>
          <w:sz w:val="18"/>
          <w:szCs w:val="18"/>
        </w:rPr>
      </w:pPr>
      <w:r w:rsidRPr="00D73280">
        <w:rPr>
          <w:rFonts w:ascii="Arial" w:hAnsi="Arial" w:cs="Arial"/>
          <w:b/>
          <w:sz w:val="18"/>
          <w:szCs w:val="18"/>
        </w:rPr>
        <w:t xml:space="preserve">For the third straight year, direct costs accounted for </w:t>
      </w:r>
      <w:r>
        <w:rPr>
          <w:rFonts w:ascii="Arial" w:hAnsi="Arial" w:cs="Arial"/>
          <w:b/>
          <w:sz w:val="18"/>
          <w:szCs w:val="18"/>
        </w:rPr>
        <w:t>more</w:t>
      </w:r>
      <w:r w:rsidRPr="00D73280">
        <w:rPr>
          <w:rFonts w:ascii="Arial" w:hAnsi="Arial" w:cs="Arial"/>
          <w:b/>
          <w:sz w:val="18"/>
          <w:szCs w:val="18"/>
        </w:rPr>
        <w:t xml:space="preserve"> of overall data breach costs: </w:t>
      </w:r>
      <w:r>
        <w:rPr>
          <w:rFonts w:ascii="Arial" w:hAnsi="Arial" w:cs="Arial"/>
          <w:sz w:val="18"/>
          <w:szCs w:val="18"/>
        </w:rPr>
        <w:t xml:space="preserve">Direct costs rose 5 points to 34 percent this year, while indirect costs dropped the same amount to 66 points. While indirect costs still outweigh direct costs by nearly two to one, this </w:t>
      </w:r>
      <w:r w:rsidR="00A06FDD">
        <w:rPr>
          <w:rFonts w:ascii="Arial" w:hAnsi="Arial" w:cs="Arial"/>
          <w:sz w:val="18"/>
          <w:szCs w:val="18"/>
        </w:rPr>
        <w:t>study</w:t>
      </w:r>
      <w:r>
        <w:rPr>
          <w:rFonts w:ascii="Arial" w:hAnsi="Arial" w:cs="Arial"/>
          <w:sz w:val="18"/>
          <w:szCs w:val="18"/>
        </w:rPr>
        <w:t xml:space="preserve"> data reinforces the trend started in 2008 of direct costs comprising a larger fraction of overall spending. In 2010, direct costs accounted on average for $73 (34 percent) of the total average cost, up $13 (22 percent) from 2009</w:t>
      </w:r>
      <w:r w:rsidRPr="00EF648E">
        <w:rPr>
          <w:rFonts w:ascii="Arial" w:hAnsi="Arial" w:cs="Arial"/>
          <w:sz w:val="18"/>
          <w:szCs w:val="18"/>
        </w:rPr>
        <w:t>.</w:t>
      </w:r>
      <w:r>
        <w:rPr>
          <w:rFonts w:ascii="Arial" w:hAnsi="Arial" w:cs="Arial"/>
          <w:sz w:val="18"/>
          <w:szCs w:val="18"/>
        </w:rPr>
        <w:t xml:space="preserve"> </w:t>
      </w:r>
      <w:r w:rsidRPr="00FB2BBD">
        <w:rPr>
          <w:rFonts w:ascii="Arial" w:hAnsi="Arial" w:cs="Arial"/>
          <w:sz w:val="18"/>
          <w:szCs w:val="18"/>
        </w:rPr>
        <w:t>Increased legal defense costs remained the primary driver for the increase</w:t>
      </w:r>
      <w:r>
        <w:rPr>
          <w:rFonts w:ascii="Arial" w:hAnsi="Arial" w:cs="Arial"/>
          <w:sz w:val="18"/>
          <w:szCs w:val="18"/>
        </w:rPr>
        <w:t xml:space="preserve">s. At the same time, indirect costs continued their slow decline; this year’s average of $141 was down $3 (2 percent) from 2009. </w:t>
      </w:r>
    </w:p>
    <w:p w:rsidR="00702B17" w:rsidRDefault="00702B17" w:rsidP="00F064FA">
      <w:pPr>
        <w:spacing w:line="276" w:lineRule="auto"/>
        <w:rPr>
          <w:rFonts w:ascii="Arial" w:hAnsi="Arial" w:cs="Arial"/>
          <w:sz w:val="18"/>
          <w:szCs w:val="18"/>
        </w:rPr>
      </w:pPr>
    </w:p>
    <w:p w:rsidR="00F064FA" w:rsidRDefault="00F064FA" w:rsidP="00F064FA">
      <w:pPr>
        <w:spacing w:line="276" w:lineRule="auto"/>
        <w:rPr>
          <w:rFonts w:ascii="Arial" w:hAnsi="Arial" w:cs="Arial"/>
          <w:b/>
          <w:i/>
          <w:sz w:val="18"/>
          <w:szCs w:val="18"/>
        </w:rPr>
      </w:pPr>
      <w:r w:rsidRPr="00FB2BBD">
        <w:rPr>
          <w:rFonts w:ascii="Arial" w:hAnsi="Arial" w:cs="Arial"/>
          <w:sz w:val="18"/>
          <w:szCs w:val="18"/>
        </w:rPr>
        <w:t>The sharp growth in direct costs and slight but persistent decrease in indirect costs over the past three years may indicate that companies are taking their response to data breaches more seriously than ever. Organizations’ efforts to repair the damage breaches cause may be slowly building customer and partner confidence, lowering the number of present and potential customers who take their business elsewhere after a breach.</w:t>
      </w:r>
      <w:r>
        <w:rPr>
          <w:rFonts w:ascii="Arial" w:hAnsi="Arial" w:cs="Arial"/>
          <w:sz w:val="18"/>
          <w:szCs w:val="18"/>
        </w:rPr>
        <w:t xml:space="preserve"> These results may also bolster the argument that organizations are focusing more on regulatory compliance, as direct costs correspond to the cost activities covered by data protection regulations (detection and escalation, notification and ex-post response).</w:t>
      </w:r>
    </w:p>
    <w:p w:rsidR="00F064FA" w:rsidRDefault="00F064FA" w:rsidP="00AD37D5">
      <w:pPr>
        <w:spacing w:line="276" w:lineRule="auto"/>
        <w:rPr>
          <w:rFonts w:ascii="Arial" w:hAnsi="Arial" w:cs="Arial"/>
          <w:b/>
          <w:i/>
          <w:sz w:val="18"/>
          <w:szCs w:val="18"/>
        </w:rPr>
      </w:pPr>
    </w:p>
    <w:p w:rsidR="0000094D" w:rsidRDefault="0000094D" w:rsidP="00AD37D5">
      <w:pPr>
        <w:spacing w:line="276" w:lineRule="auto"/>
        <w:rPr>
          <w:rFonts w:ascii="Arial" w:hAnsi="Arial" w:cs="Arial"/>
          <w:b/>
          <w:sz w:val="18"/>
          <w:szCs w:val="18"/>
        </w:rPr>
      </w:pPr>
    </w:p>
    <w:p w:rsidR="0000094D" w:rsidRDefault="0000094D" w:rsidP="00AD37D5">
      <w:pPr>
        <w:spacing w:line="276" w:lineRule="auto"/>
        <w:rPr>
          <w:rFonts w:ascii="Arial" w:hAnsi="Arial" w:cs="Arial"/>
          <w:b/>
          <w:i/>
          <w:sz w:val="18"/>
          <w:szCs w:val="18"/>
        </w:rPr>
      </w:pPr>
      <w:r>
        <w:rPr>
          <w:rFonts w:ascii="Arial" w:hAnsi="Arial" w:cs="Arial"/>
          <w:b/>
          <w:i/>
          <w:sz w:val="18"/>
          <w:szCs w:val="18"/>
        </w:rPr>
        <w:t>Overall Trends</w:t>
      </w:r>
    </w:p>
    <w:p w:rsidR="0000094D" w:rsidRDefault="0000094D" w:rsidP="00AD37D5">
      <w:pPr>
        <w:spacing w:line="276" w:lineRule="auto"/>
        <w:rPr>
          <w:rFonts w:ascii="Arial" w:hAnsi="Arial" w:cs="Arial"/>
          <w:b/>
          <w:sz w:val="18"/>
          <w:szCs w:val="18"/>
        </w:rPr>
      </w:pPr>
    </w:p>
    <w:p w:rsidR="00E145D2" w:rsidRDefault="0000094D" w:rsidP="00E145D2">
      <w:pPr>
        <w:pStyle w:val="Reporttext"/>
        <w:spacing w:line="276" w:lineRule="auto"/>
      </w:pPr>
      <w:r>
        <w:rPr>
          <w:b/>
        </w:rPr>
        <w:t xml:space="preserve">Breach costs directly reflect IT security best practices and threat trends: </w:t>
      </w:r>
      <w:r>
        <w:t xml:space="preserve">One of the most consistently striking trends in the U.S. </w:t>
      </w:r>
      <w:r w:rsidR="00A06FDD">
        <w:t>study</w:t>
      </w:r>
      <w:r>
        <w:t xml:space="preserve"> year after year is that data breach costs more or less correlate directly with the presence or absence of major data breach causes (malicious attacks, for example) or data protection best practices (such as CISO leadership). Specifically, 2010 costs for breaches involving all major causes (malicious or criminal attacks, negligence and systems failures, as well as first timers, lost or stolen devices and third-party mistakes) grew between 15 and 48 percent from 2009. Conversely, breaches that lacked those factors or illustrated best practices dropped even more precipitously to take the bottom rankings. These breach types saw their costs drop between 1 percent and 27 percent. These figures may indicate that organizations’ data breach costs stayed relatively stable or only increased a small amount in most cases. The exception was the top six breach causes and especially the top three, which saw by far the greatest rises. </w:t>
      </w:r>
      <w:r w:rsidR="00E145D2">
        <w:br/>
      </w:r>
      <w:r w:rsidR="00E145D2">
        <w:br/>
      </w:r>
      <w:r w:rsidR="00B77AB2">
        <w:rPr>
          <w:b/>
        </w:rPr>
        <w:t xml:space="preserve">For the fifth </w:t>
      </w:r>
      <w:r w:rsidR="00B77AB2" w:rsidRPr="0013199E">
        <w:rPr>
          <w:b/>
        </w:rPr>
        <w:t xml:space="preserve">year in a row, </w:t>
      </w:r>
      <w:r w:rsidR="00B77AB2">
        <w:rPr>
          <w:b/>
        </w:rPr>
        <w:t xml:space="preserve">data breach costs have </w:t>
      </w:r>
      <w:r w:rsidR="00B77AB2" w:rsidRPr="0013199E">
        <w:rPr>
          <w:b/>
        </w:rPr>
        <w:t>continue</w:t>
      </w:r>
      <w:r w:rsidR="00B77AB2">
        <w:rPr>
          <w:b/>
        </w:rPr>
        <w:t>d</w:t>
      </w:r>
      <w:r w:rsidR="00B77AB2" w:rsidRPr="0013199E">
        <w:rPr>
          <w:b/>
        </w:rPr>
        <w:t xml:space="preserve"> to rise:</w:t>
      </w:r>
      <w:r w:rsidR="00B77AB2" w:rsidRPr="00517C3D">
        <w:t xml:space="preserve"> </w:t>
      </w:r>
      <w:r w:rsidR="00B77AB2" w:rsidRPr="00A62D79">
        <w:t xml:space="preserve">Data breaches continue to </w:t>
      </w:r>
      <w:r w:rsidR="00B77AB2">
        <w:t xml:space="preserve">cost organizations more every year. </w:t>
      </w:r>
      <w:r w:rsidR="00B77AB2" w:rsidRPr="00A62D79">
        <w:t xml:space="preserve">The average organizational cost of a data breach </w:t>
      </w:r>
      <w:r w:rsidR="00B77AB2">
        <w:t xml:space="preserve">this year </w:t>
      </w:r>
      <w:r w:rsidR="00B77AB2" w:rsidRPr="00A62D79">
        <w:t>increased to $</w:t>
      </w:r>
      <w:r w:rsidR="00B77AB2">
        <w:t>7.2</w:t>
      </w:r>
      <w:r w:rsidR="00B77AB2" w:rsidRPr="00A62D79">
        <w:t xml:space="preserve"> million</w:t>
      </w:r>
      <w:r w:rsidR="00B77AB2">
        <w:t>, up 7 percent from $6.8 million in 2009</w:t>
      </w:r>
      <w:r w:rsidR="00B77AB2" w:rsidRPr="00A62D79">
        <w:t xml:space="preserve">. </w:t>
      </w:r>
      <w:r w:rsidR="00B77AB2">
        <w:t>Total breach costs have grown every year since 2006. D</w:t>
      </w:r>
      <w:r w:rsidR="00B77AB2" w:rsidRPr="00517C3D">
        <w:t xml:space="preserve">ata breaches </w:t>
      </w:r>
      <w:r w:rsidR="00B77AB2">
        <w:t xml:space="preserve">in 2010 </w:t>
      </w:r>
      <w:r w:rsidR="00B77AB2" w:rsidRPr="00517C3D">
        <w:t>cost their companies an average of $214 per compromised record</w:t>
      </w:r>
      <w:r w:rsidR="00B77AB2">
        <w:t>, up $10 (5 percent) from last year.</w:t>
      </w:r>
    </w:p>
    <w:p w:rsidR="00B77AB2" w:rsidRDefault="00B77AB2" w:rsidP="00E145D2">
      <w:pPr>
        <w:pStyle w:val="Reporttext"/>
        <w:spacing w:line="276" w:lineRule="auto"/>
      </w:pPr>
      <w:r w:rsidRPr="000647CE">
        <w:t>Data breaches are costing more at both ends of the scale, but particularly the top. T</w:t>
      </w:r>
      <w:r w:rsidRPr="00A62D79">
        <w:t>he most expensive data breach included in this year’s study cost a company</w:t>
      </w:r>
      <w:r>
        <w:t xml:space="preserve"> $35.3</w:t>
      </w:r>
      <w:r w:rsidRPr="00A62D79">
        <w:t xml:space="preserve"> million to resolve</w:t>
      </w:r>
      <w:r>
        <w:t xml:space="preserve">, up $4.8 million (15 percent) from last year. </w:t>
      </w:r>
      <w:r w:rsidRPr="00A62D79">
        <w:t>The least expensive data breach was $7</w:t>
      </w:r>
      <w:r>
        <w:t>8</w:t>
      </w:r>
      <w:r w:rsidRPr="00A62D79">
        <w:t>0,000</w:t>
      </w:r>
      <w:r>
        <w:t>, up $30,000 (4 percent) from 2009</w:t>
      </w:r>
      <w:r w:rsidRPr="00A62D79">
        <w:t xml:space="preserve">. </w:t>
      </w:r>
      <w:r w:rsidRPr="000641DF">
        <w:t xml:space="preserve">As in prior years, data breach cost appears to be directly proportional to the number of records compromised. Therefore, larger breaches continue to be a </w:t>
      </w:r>
      <w:r>
        <w:t>more serious</w:t>
      </w:r>
      <w:r w:rsidRPr="000641DF">
        <w:t xml:space="preserve"> cause for concern than smaller breaches.</w:t>
      </w:r>
      <w:r>
        <w:t xml:space="preserve"> </w:t>
      </w:r>
    </w:p>
    <w:p w:rsidR="00073F01" w:rsidRDefault="00ED499E" w:rsidP="00073F01">
      <w:pPr>
        <w:spacing w:line="276" w:lineRule="auto"/>
        <w:rPr>
          <w:rFonts w:ascii="Arial" w:hAnsi="Arial" w:cs="Arial"/>
          <w:sz w:val="18"/>
        </w:rPr>
      </w:pPr>
      <w:r w:rsidRPr="00C86C3E">
        <w:rPr>
          <w:rFonts w:ascii="Arial" w:hAnsi="Arial" w:cs="Arial"/>
          <w:b/>
          <w:sz w:val="18"/>
        </w:rPr>
        <w:t>Customer turnover in direct response to breaches remains the main driver of data breach costs:</w:t>
      </w:r>
      <w:r w:rsidRPr="00C86C3E">
        <w:rPr>
          <w:rFonts w:ascii="Arial" w:hAnsi="Arial" w:cs="Arial"/>
          <w:sz w:val="18"/>
        </w:rPr>
        <w:t xml:space="preserve"> For the </w:t>
      </w:r>
      <w:r w:rsidRPr="00073F01">
        <w:rPr>
          <w:rFonts w:ascii="Arial" w:hAnsi="Arial" w:cs="Arial"/>
          <w:sz w:val="18"/>
        </w:rPr>
        <w:t xml:space="preserve">second straight year, abnormal churn or turnover of customers after data breaches appears to be the dominant factor in data breach cost. </w:t>
      </w:r>
      <w:r w:rsidR="00073F01" w:rsidRPr="00073F01">
        <w:rPr>
          <w:rFonts w:ascii="Arial" w:hAnsi="Arial" w:cs="Arial"/>
          <w:sz w:val="18"/>
        </w:rPr>
        <w:t xml:space="preserve">Regulatory compliance contributes to lower churn rates by boosting customer confidence in organizations’ IT security practices. </w:t>
      </w:r>
      <w:r w:rsidR="00DA72A8" w:rsidRPr="00073F01">
        <w:rPr>
          <w:rFonts w:ascii="Arial" w:hAnsi="Arial" w:cs="Arial"/>
          <w:sz w:val="18"/>
        </w:rPr>
        <w:t>A</w:t>
      </w:r>
      <w:r w:rsidRPr="00073F01">
        <w:rPr>
          <w:rFonts w:ascii="Arial" w:hAnsi="Arial" w:cs="Arial"/>
          <w:sz w:val="18"/>
        </w:rPr>
        <w:t>verage abnormal churn rates across all 51 incidents stayed level at 4 percent. The industries with the highest 2010 churn rate remained pharmaceuticals and healthcare (both up a point to 7 percent). The industries with the lowest abnormal churn rates were public sector (less than 1 percent) and retail (1 percent)</w:t>
      </w:r>
      <w:r w:rsidR="007B43EA" w:rsidRPr="00073F01">
        <w:rPr>
          <w:rFonts w:ascii="Arial" w:hAnsi="Arial" w:cs="Arial"/>
          <w:sz w:val="18"/>
        </w:rPr>
        <w:t xml:space="preserve">. </w:t>
      </w:r>
      <w:r w:rsidR="00073F01" w:rsidRPr="00073F01">
        <w:rPr>
          <w:rFonts w:ascii="Arial" w:hAnsi="Arial" w:cs="Arial"/>
          <w:sz w:val="18"/>
        </w:rPr>
        <w:t>Sectors with the highest 2010 average per-record costs were communications ($380), financial ($353) and pharmaceutical ($345). Those with the lowest costs were media ($131), education ($112), and public sector ($81).</w:t>
      </w:r>
      <w:r w:rsidR="00073F01">
        <w:rPr>
          <w:rFonts w:ascii="Arial" w:hAnsi="Arial" w:cs="Arial"/>
          <w:sz w:val="18"/>
        </w:rPr>
        <w:t xml:space="preserve"> </w:t>
      </w:r>
    </w:p>
    <w:p w:rsidR="00ED499E" w:rsidRDefault="00ED499E" w:rsidP="00AD37D5">
      <w:pPr>
        <w:spacing w:line="276" w:lineRule="auto"/>
        <w:rPr>
          <w:rFonts w:ascii="Arial" w:hAnsi="Arial" w:cs="Arial"/>
          <w:sz w:val="18"/>
        </w:rPr>
      </w:pPr>
    </w:p>
    <w:p w:rsidR="00736FCD" w:rsidRDefault="00736FCD" w:rsidP="00AD37D5">
      <w:pPr>
        <w:tabs>
          <w:tab w:val="left" w:pos="944"/>
        </w:tabs>
        <w:spacing w:after="360" w:line="276" w:lineRule="auto"/>
        <w:rPr>
          <w:rFonts w:ascii="Arial" w:hAnsi="Arial" w:cs="Arial"/>
          <w:sz w:val="18"/>
          <w:szCs w:val="18"/>
        </w:rPr>
      </w:pPr>
      <w:r w:rsidRPr="00A57658">
        <w:rPr>
          <w:rFonts w:ascii="Arial" w:hAnsi="Arial" w:cs="Arial"/>
          <w:b/>
          <w:sz w:val="18"/>
          <w:szCs w:val="18"/>
        </w:rPr>
        <w:t>Training and awareness programs remain the most popular post-breach remed</w:t>
      </w:r>
      <w:r>
        <w:rPr>
          <w:rFonts w:ascii="Arial" w:hAnsi="Arial" w:cs="Arial"/>
          <w:b/>
          <w:sz w:val="18"/>
          <w:szCs w:val="18"/>
        </w:rPr>
        <w:t>ies</w:t>
      </w:r>
      <w:r w:rsidRPr="00A57658">
        <w:rPr>
          <w:rFonts w:ascii="Arial" w:hAnsi="Arial" w:cs="Arial"/>
          <w:b/>
          <w:sz w:val="18"/>
          <w:szCs w:val="18"/>
        </w:rPr>
        <w:t>, but encryption and other technologies are gaining fast:</w:t>
      </w:r>
      <w:r w:rsidRPr="00A57658">
        <w:rPr>
          <w:rFonts w:ascii="Arial" w:hAnsi="Arial" w:cs="Arial"/>
          <w:sz w:val="18"/>
          <w:szCs w:val="18"/>
        </w:rPr>
        <w:t xml:space="preserve"> Training and awareness programs </w:t>
      </w:r>
      <w:r>
        <w:rPr>
          <w:rFonts w:ascii="Arial" w:hAnsi="Arial" w:cs="Arial"/>
          <w:sz w:val="18"/>
          <w:szCs w:val="18"/>
        </w:rPr>
        <w:t>barely stayed in first place</w:t>
      </w:r>
      <w:r w:rsidRPr="00A57658">
        <w:rPr>
          <w:rFonts w:ascii="Arial" w:hAnsi="Arial" w:cs="Arial"/>
          <w:sz w:val="18"/>
          <w:szCs w:val="18"/>
        </w:rPr>
        <w:t xml:space="preserve"> with nearly two-thirds (63 percent, down 4 points) of respondents using them. </w:t>
      </w:r>
      <w:r>
        <w:rPr>
          <w:rFonts w:ascii="Arial" w:hAnsi="Arial" w:cs="Arial"/>
          <w:sz w:val="18"/>
          <w:szCs w:val="18"/>
        </w:rPr>
        <w:t>Expanded use of e</w:t>
      </w:r>
      <w:r w:rsidRPr="00A57658">
        <w:rPr>
          <w:rFonts w:ascii="Arial" w:hAnsi="Arial" w:cs="Arial"/>
          <w:sz w:val="18"/>
          <w:szCs w:val="18"/>
        </w:rPr>
        <w:t>ncryption</w:t>
      </w:r>
      <w:r>
        <w:rPr>
          <w:rFonts w:ascii="Arial" w:hAnsi="Arial" w:cs="Arial"/>
          <w:sz w:val="18"/>
          <w:szCs w:val="18"/>
        </w:rPr>
        <w:t xml:space="preserve"> stayed the most popular technology solution and, with 61 percent (up 3 points),</w:t>
      </w:r>
      <w:r w:rsidRPr="00A57658">
        <w:rPr>
          <w:rFonts w:ascii="Arial" w:hAnsi="Arial" w:cs="Arial"/>
          <w:sz w:val="18"/>
          <w:szCs w:val="18"/>
        </w:rPr>
        <w:t xml:space="preserve"> took sole possession of second place this year</w:t>
      </w:r>
      <w:r>
        <w:rPr>
          <w:rFonts w:ascii="Arial" w:hAnsi="Arial" w:cs="Arial"/>
          <w:sz w:val="18"/>
          <w:szCs w:val="18"/>
        </w:rPr>
        <w:t xml:space="preserve">. </w:t>
      </w:r>
      <w:r w:rsidRPr="0072081B">
        <w:rPr>
          <w:rFonts w:ascii="Arial" w:hAnsi="Arial" w:cs="Arial"/>
          <w:sz w:val="18"/>
          <w:szCs w:val="18"/>
        </w:rPr>
        <w:t xml:space="preserve">Interestingly, </w:t>
      </w:r>
      <w:r>
        <w:rPr>
          <w:rFonts w:ascii="Arial" w:hAnsi="Arial" w:cs="Arial"/>
          <w:sz w:val="18"/>
          <w:szCs w:val="18"/>
        </w:rPr>
        <w:t>since 2008, technological solutions have seen the strongest growth while personnel and policy solutions have grown more slowly</w:t>
      </w:r>
      <w:r w:rsidRPr="00736FCD">
        <w:rPr>
          <w:rFonts w:ascii="Arial" w:hAnsi="Arial" w:cs="Arial"/>
          <w:sz w:val="18"/>
          <w:szCs w:val="18"/>
        </w:rPr>
        <w:t xml:space="preserve">. Taken together, these figures may indicate that companies continue to rely upon educating their workforce and enabling it to personally help stop future data breaches. At the same time, though, companies are increasingly aware of, and willing to implement, technological solutions to help prevent and mitigate breaches. </w:t>
      </w:r>
    </w:p>
    <w:p w:rsidR="00CA6BD6" w:rsidRPr="000824EA" w:rsidRDefault="00913BE3" w:rsidP="00AD37D5">
      <w:pPr>
        <w:spacing w:line="276" w:lineRule="auto"/>
        <w:rPr>
          <w:rFonts w:ascii="Arial" w:hAnsi="Arial" w:cs="Arial"/>
          <w:b/>
          <w:i/>
          <w:sz w:val="18"/>
          <w:szCs w:val="18"/>
        </w:rPr>
      </w:pPr>
      <w:r>
        <w:rPr>
          <w:rFonts w:ascii="Arial" w:hAnsi="Arial" w:cs="Arial"/>
          <w:b/>
          <w:i/>
          <w:sz w:val="18"/>
          <w:szCs w:val="18"/>
        </w:rPr>
        <w:t>Data Breach Types</w:t>
      </w:r>
      <w:r w:rsidR="005E3D30">
        <w:rPr>
          <w:rFonts w:ascii="Arial" w:hAnsi="Arial" w:cs="Arial"/>
          <w:b/>
          <w:i/>
          <w:sz w:val="18"/>
          <w:szCs w:val="18"/>
        </w:rPr>
        <w:t xml:space="preserve"> – Cause</w:t>
      </w:r>
      <w:r w:rsidR="002F7F5B">
        <w:rPr>
          <w:rStyle w:val="FootnoteReference"/>
          <w:rFonts w:ascii="Arial" w:hAnsi="Arial" w:cs="Arial"/>
          <w:b/>
          <w:i/>
          <w:sz w:val="18"/>
          <w:szCs w:val="18"/>
        </w:rPr>
        <w:footnoteReference w:id="2"/>
      </w:r>
    </w:p>
    <w:p w:rsidR="00F26755" w:rsidRPr="000824EA" w:rsidRDefault="00F26755" w:rsidP="00AD37D5">
      <w:pPr>
        <w:spacing w:line="276" w:lineRule="auto"/>
        <w:rPr>
          <w:rFonts w:ascii="Arial" w:hAnsi="Arial" w:cs="Arial"/>
          <w:i/>
          <w:sz w:val="18"/>
          <w:szCs w:val="18"/>
        </w:rPr>
      </w:pPr>
    </w:p>
    <w:p w:rsidR="00EC6836" w:rsidRPr="00EC6836" w:rsidRDefault="00BC4A87" w:rsidP="00AD37D5">
      <w:pPr>
        <w:spacing w:line="276" w:lineRule="auto"/>
        <w:rPr>
          <w:rFonts w:ascii="Arial" w:hAnsi="Arial" w:cs="Arial"/>
          <w:sz w:val="18"/>
          <w:szCs w:val="18"/>
        </w:rPr>
      </w:pPr>
      <w:r w:rsidRPr="00EC6836">
        <w:rPr>
          <w:rFonts w:ascii="Arial" w:hAnsi="Arial" w:cs="Arial"/>
          <w:b/>
          <w:sz w:val="18"/>
          <w:szCs w:val="18"/>
        </w:rPr>
        <w:t xml:space="preserve">Breaches by </w:t>
      </w:r>
      <w:r w:rsidR="005E3D30">
        <w:rPr>
          <w:rFonts w:ascii="Arial" w:hAnsi="Arial" w:cs="Arial"/>
          <w:b/>
          <w:sz w:val="18"/>
          <w:szCs w:val="18"/>
        </w:rPr>
        <w:t xml:space="preserve">third-party </w:t>
      </w:r>
      <w:r w:rsidRPr="00EC6836">
        <w:rPr>
          <w:rFonts w:ascii="Arial" w:hAnsi="Arial" w:cs="Arial"/>
          <w:b/>
          <w:sz w:val="18"/>
          <w:szCs w:val="18"/>
        </w:rPr>
        <w:t>outsourcers are becoming slightly less common but much more expensive:</w:t>
      </w:r>
      <w:r w:rsidRPr="00EC6836">
        <w:rPr>
          <w:rFonts w:ascii="Arial" w:hAnsi="Arial" w:cs="Arial"/>
          <w:sz w:val="18"/>
          <w:szCs w:val="18"/>
        </w:rPr>
        <w:t xml:space="preserve"> Third-party mistakes continued their slight decline in 2010 to 39 percent. </w:t>
      </w:r>
      <w:r w:rsidR="005345E4">
        <w:rPr>
          <w:rFonts w:ascii="Arial" w:hAnsi="Arial" w:cs="Arial"/>
          <w:sz w:val="18"/>
        </w:rPr>
        <w:t xml:space="preserve">The cost of such breaches rose significantly, however, up $85 (39 percent) to $302 per record. </w:t>
      </w:r>
      <w:r w:rsidRPr="00EC6836">
        <w:rPr>
          <w:rFonts w:ascii="Arial" w:hAnsi="Arial" w:cs="Arial"/>
          <w:sz w:val="18"/>
          <w:szCs w:val="18"/>
        </w:rPr>
        <w:t xml:space="preserve">These figures may indicate that compliance with government and commercial regulations for data protection are dramatically raising breach costs involving outsourced data. </w:t>
      </w:r>
    </w:p>
    <w:p w:rsidR="005345E4" w:rsidRPr="00EC6836" w:rsidRDefault="005345E4" w:rsidP="00AD37D5">
      <w:pPr>
        <w:spacing w:line="276" w:lineRule="auto"/>
        <w:rPr>
          <w:rFonts w:ascii="Arial" w:hAnsi="Arial" w:cs="Arial"/>
          <w:sz w:val="18"/>
          <w:szCs w:val="18"/>
        </w:rPr>
      </w:pPr>
    </w:p>
    <w:p w:rsidR="00684A9D" w:rsidRDefault="00A30F20" w:rsidP="00AD37D5">
      <w:pPr>
        <w:spacing w:line="276" w:lineRule="auto"/>
        <w:rPr>
          <w:rFonts w:ascii="Arial" w:hAnsi="Arial" w:cs="Arial"/>
          <w:i/>
          <w:sz w:val="18"/>
          <w:szCs w:val="18"/>
        </w:rPr>
      </w:pPr>
      <w:r w:rsidRPr="009E2AD3">
        <w:rPr>
          <w:rFonts w:ascii="Arial" w:hAnsi="Arial" w:cs="Arial"/>
          <w:b/>
          <w:sz w:val="18"/>
          <w:szCs w:val="18"/>
        </w:rPr>
        <w:t xml:space="preserve">Breaches involving lost or stolen laptop computers or other mobile data-bearing devices remain a consistent and expensive threat: </w:t>
      </w:r>
      <w:r w:rsidRPr="009E2AD3">
        <w:rPr>
          <w:rFonts w:ascii="Arial" w:hAnsi="Arial" w:cs="Arial"/>
          <w:sz w:val="18"/>
          <w:szCs w:val="18"/>
        </w:rPr>
        <w:t>The prevalence of breaches concerning mobile devices holding sensitive data stayed roughly the same at 35 percent this year, down a point. Per-record costs rose $33 (15 percent) to $258 per record</w:t>
      </w:r>
      <w:r w:rsidR="005E3D30">
        <w:rPr>
          <w:rFonts w:ascii="Arial" w:hAnsi="Arial" w:cs="Arial"/>
          <w:sz w:val="18"/>
          <w:szCs w:val="18"/>
        </w:rPr>
        <w:t>.</w:t>
      </w:r>
      <w:r w:rsidRPr="009E2AD3">
        <w:rPr>
          <w:rFonts w:ascii="Arial" w:hAnsi="Arial" w:cs="Arial"/>
          <w:sz w:val="18"/>
          <w:szCs w:val="18"/>
        </w:rPr>
        <w:t xml:space="preserve"> </w:t>
      </w:r>
      <w:r w:rsidR="004D725B">
        <w:rPr>
          <w:rFonts w:ascii="Arial" w:hAnsi="Arial" w:cs="Arial"/>
          <w:sz w:val="18"/>
          <w:szCs w:val="18"/>
        </w:rPr>
        <w:t>Our research suggests that device-oriented breaches have consistently cost more than many other breach types. This may be because investigations and forensics into lost or stolen devices are more difficult and costly.</w:t>
      </w:r>
    </w:p>
    <w:p w:rsidR="00684A9D" w:rsidRPr="00684A9D" w:rsidRDefault="00684A9D" w:rsidP="00AD37D5">
      <w:pPr>
        <w:spacing w:line="276" w:lineRule="auto"/>
        <w:rPr>
          <w:rFonts w:ascii="Arial" w:hAnsi="Arial" w:cs="Arial"/>
          <w:sz w:val="18"/>
          <w:szCs w:val="18"/>
        </w:rPr>
      </w:pPr>
    </w:p>
    <w:p w:rsidR="00B77AB2" w:rsidRDefault="00B77AB2" w:rsidP="00B77AB2">
      <w:pPr>
        <w:spacing w:line="276" w:lineRule="auto"/>
        <w:rPr>
          <w:rFonts w:ascii="Arial" w:hAnsi="Arial" w:cs="Arial"/>
          <w:sz w:val="18"/>
          <w:szCs w:val="18"/>
        </w:rPr>
      </w:pPr>
      <w:r w:rsidRPr="00AE06B4">
        <w:rPr>
          <w:rFonts w:ascii="Arial" w:hAnsi="Arial" w:cs="Arial"/>
          <w:b/>
          <w:sz w:val="18"/>
          <w:szCs w:val="18"/>
        </w:rPr>
        <w:t xml:space="preserve">Companies are </w:t>
      </w:r>
      <w:r>
        <w:rPr>
          <w:rFonts w:ascii="Arial" w:hAnsi="Arial" w:cs="Arial"/>
          <w:b/>
          <w:sz w:val="18"/>
          <w:szCs w:val="18"/>
        </w:rPr>
        <w:t xml:space="preserve">more </w:t>
      </w:r>
      <w:r w:rsidRPr="00AE06B4">
        <w:rPr>
          <w:rFonts w:ascii="Arial" w:hAnsi="Arial" w:cs="Arial"/>
          <w:b/>
          <w:sz w:val="18"/>
          <w:szCs w:val="18"/>
        </w:rPr>
        <w:t>vigilant about preventing systems failures:</w:t>
      </w:r>
      <w:r>
        <w:rPr>
          <w:rFonts w:ascii="Arial" w:hAnsi="Arial" w:cs="Arial"/>
          <w:sz w:val="18"/>
          <w:szCs w:val="18"/>
        </w:rPr>
        <w:t xml:space="preserve"> The number of breaches caused by systems failures dropped 9 points in 2010 to 27 percent. Breaches from systems failures averaged $210, up $44 (27 percent). </w:t>
      </w:r>
      <w:r w:rsidRPr="000641DF">
        <w:rPr>
          <w:rFonts w:ascii="Arial" w:hAnsi="Arial" w:cs="Arial"/>
          <w:sz w:val="18"/>
          <w:szCs w:val="18"/>
        </w:rPr>
        <w:t xml:space="preserve">The noticeable drop in breaches from systems failures may point to organizations becoming more conscientious in ensuring their systems can help prevent and mitigate breaches (through new security technologies and/or compliance with security policies and regulations). </w:t>
      </w:r>
    </w:p>
    <w:p w:rsidR="00B77AB2" w:rsidRPr="000824EA" w:rsidRDefault="00B77AB2" w:rsidP="00B77AB2">
      <w:pPr>
        <w:spacing w:line="276" w:lineRule="auto"/>
        <w:rPr>
          <w:rFonts w:ascii="Arial" w:hAnsi="Arial" w:cs="Arial"/>
          <w:i/>
          <w:sz w:val="18"/>
          <w:szCs w:val="18"/>
        </w:rPr>
      </w:pPr>
    </w:p>
    <w:p w:rsidR="00B77AB2" w:rsidRPr="00AE06B4" w:rsidRDefault="00B77AB2" w:rsidP="00B77AB2">
      <w:pPr>
        <w:spacing w:line="276" w:lineRule="auto"/>
        <w:rPr>
          <w:rFonts w:ascii="Arial" w:hAnsi="Arial" w:cs="Arial"/>
          <w:sz w:val="18"/>
          <w:szCs w:val="18"/>
        </w:rPr>
      </w:pPr>
      <w:r w:rsidRPr="00A31455">
        <w:rPr>
          <w:rFonts w:ascii="Arial" w:hAnsi="Arial" w:cs="Arial"/>
          <w:b/>
          <w:sz w:val="18"/>
          <w:szCs w:val="18"/>
        </w:rPr>
        <w:t>Negligence remains the most common threat</w:t>
      </w:r>
      <w:r>
        <w:rPr>
          <w:rFonts w:ascii="Arial" w:hAnsi="Arial" w:cs="Arial"/>
          <w:b/>
          <w:sz w:val="18"/>
          <w:szCs w:val="18"/>
        </w:rPr>
        <w:t xml:space="preserve">, and an increasingly expensive one: </w:t>
      </w:r>
      <w:r>
        <w:rPr>
          <w:rFonts w:ascii="Arial" w:hAnsi="Arial" w:cs="Arial"/>
          <w:sz w:val="18"/>
          <w:szCs w:val="18"/>
        </w:rPr>
        <w:t xml:space="preserve">The number of breaches attributed to negligence edged up a point to 41 percent. Breaches from negligence in 2010 averaged $196 per record, up $42 (27 percent) from 2009. </w:t>
      </w:r>
      <w:r w:rsidRPr="000641DF">
        <w:rPr>
          <w:rFonts w:ascii="Arial" w:hAnsi="Arial" w:cs="Arial"/>
          <w:sz w:val="18"/>
          <w:szCs w:val="18"/>
        </w:rPr>
        <w:t>The relatively stable</w:t>
      </w:r>
      <w:r>
        <w:rPr>
          <w:rFonts w:ascii="Arial" w:hAnsi="Arial" w:cs="Arial"/>
          <w:sz w:val="18"/>
          <w:szCs w:val="18"/>
        </w:rPr>
        <w:t xml:space="preserve"> incidence of </w:t>
      </w:r>
      <w:r w:rsidRPr="000641DF">
        <w:rPr>
          <w:rFonts w:ascii="Arial" w:hAnsi="Arial" w:cs="Arial"/>
          <w:sz w:val="18"/>
          <w:szCs w:val="18"/>
        </w:rPr>
        <w:t>negligence may indicate that ensuring employee and partner compliance remains an ongoing challenge.</w:t>
      </w:r>
      <w:r>
        <w:rPr>
          <w:rFonts w:ascii="Arial" w:hAnsi="Arial" w:cs="Arial"/>
          <w:sz w:val="18"/>
          <w:szCs w:val="18"/>
        </w:rPr>
        <w:t xml:space="preserve"> </w:t>
      </w:r>
      <w:r w:rsidRPr="00EB2618">
        <w:rPr>
          <w:rFonts w:ascii="Arial" w:hAnsi="Arial" w:cs="Arial"/>
          <w:sz w:val="18"/>
          <w:szCs w:val="18"/>
        </w:rPr>
        <w:t xml:space="preserve">These figures may reflect the growing prevalence and cost of malicious breaches, as well as organizations’ growing competency in handling breaches from </w:t>
      </w:r>
      <w:r>
        <w:rPr>
          <w:rFonts w:ascii="Arial" w:hAnsi="Arial" w:cs="Arial"/>
          <w:sz w:val="18"/>
          <w:szCs w:val="18"/>
        </w:rPr>
        <w:t xml:space="preserve">systems failures and </w:t>
      </w:r>
      <w:r w:rsidRPr="00EB2618">
        <w:rPr>
          <w:rFonts w:ascii="Arial" w:hAnsi="Arial" w:cs="Arial"/>
          <w:sz w:val="18"/>
          <w:szCs w:val="18"/>
        </w:rPr>
        <w:t xml:space="preserve">negligence. </w:t>
      </w:r>
    </w:p>
    <w:p w:rsidR="00B77AB2" w:rsidRDefault="00B77AB2" w:rsidP="00AD37D5">
      <w:pPr>
        <w:spacing w:line="276" w:lineRule="auto"/>
      </w:pPr>
    </w:p>
    <w:p w:rsidR="00B77AB2" w:rsidRPr="000824EA" w:rsidRDefault="00B77AB2" w:rsidP="00B77AB2">
      <w:pPr>
        <w:spacing w:line="276" w:lineRule="auto"/>
        <w:rPr>
          <w:rFonts w:ascii="Arial" w:hAnsi="Arial" w:cs="Arial"/>
          <w:b/>
          <w:i/>
          <w:sz w:val="18"/>
          <w:szCs w:val="18"/>
        </w:rPr>
      </w:pPr>
      <w:r>
        <w:rPr>
          <w:rFonts w:ascii="Arial" w:hAnsi="Arial" w:cs="Arial"/>
          <w:b/>
          <w:i/>
          <w:sz w:val="18"/>
          <w:szCs w:val="18"/>
        </w:rPr>
        <w:t>Data Breach Types – Response</w:t>
      </w:r>
      <w:r w:rsidR="00F064FA">
        <w:rPr>
          <w:rStyle w:val="FootnoteReference"/>
          <w:rFonts w:ascii="Arial" w:hAnsi="Arial" w:cs="Arial"/>
          <w:b/>
          <w:i/>
          <w:sz w:val="18"/>
          <w:szCs w:val="18"/>
        </w:rPr>
        <w:footnoteReference w:id="3"/>
      </w:r>
      <w:r>
        <w:rPr>
          <w:rFonts w:ascii="Arial" w:hAnsi="Arial" w:cs="Arial"/>
          <w:b/>
          <w:i/>
          <w:sz w:val="18"/>
          <w:szCs w:val="18"/>
        </w:rPr>
        <w:t xml:space="preserve"> </w:t>
      </w:r>
    </w:p>
    <w:p w:rsidR="00B77AB2" w:rsidRDefault="00B77AB2" w:rsidP="00AD37D5">
      <w:pPr>
        <w:spacing w:line="276" w:lineRule="auto"/>
      </w:pPr>
    </w:p>
    <w:p w:rsidR="00B77AB2" w:rsidRDefault="00B77AB2" w:rsidP="00B77AB2">
      <w:pPr>
        <w:spacing w:line="276" w:lineRule="auto"/>
        <w:rPr>
          <w:rFonts w:ascii="Arial" w:hAnsi="Arial" w:cs="Arial"/>
          <w:sz w:val="18"/>
          <w:szCs w:val="18"/>
        </w:rPr>
      </w:pPr>
      <w:r w:rsidRPr="00D260FC">
        <w:rPr>
          <w:rFonts w:ascii="Arial" w:hAnsi="Arial" w:cs="Arial"/>
          <w:b/>
          <w:bCs/>
          <w:color w:val="000000"/>
          <w:sz w:val="18"/>
          <w:szCs w:val="18"/>
        </w:rPr>
        <w:t xml:space="preserve">“First timers” </w:t>
      </w:r>
      <w:r>
        <w:rPr>
          <w:rFonts w:ascii="Arial" w:hAnsi="Arial" w:cs="Arial"/>
          <w:b/>
          <w:bCs/>
          <w:color w:val="000000"/>
          <w:sz w:val="18"/>
          <w:szCs w:val="18"/>
        </w:rPr>
        <w:t xml:space="preserve">pay the highest breach costs: </w:t>
      </w:r>
      <w:r>
        <w:rPr>
          <w:rFonts w:ascii="Arial" w:hAnsi="Arial" w:cs="Arial"/>
          <w:bCs/>
          <w:color w:val="000000"/>
          <w:sz w:val="18"/>
          <w:szCs w:val="18"/>
        </w:rPr>
        <w:t xml:space="preserve">One in five (20 percent) of respondents in 2010 faced their first data breaches </w:t>
      </w:r>
      <w:r w:rsidRPr="00032F92">
        <w:rPr>
          <w:rFonts w:ascii="Arial" w:hAnsi="Arial" w:cs="Arial"/>
          <w:sz w:val="18"/>
          <w:szCs w:val="18"/>
        </w:rPr>
        <w:t>involving the loss or theft of more than 1,000 records containing personal information</w:t>
      </w:r>
      <w:r w:rsidRPr="00032F92">
        <w:rPr>
          <w:rFonts w:ascii="Arial" w:hAnsi="Arial" w:cs="Arial"/>
          <w:bCs/>
          <w:color w:val="000000"/>
          <w:sz w:val="18"/>
          <w:szCs w:val="18"/>
        </w:rPr>
        <w:t>.</w:t>
      </w:r>
      <w:r>
        <w:rPr>
          <w:rFonts w:ascii="Arial" w:hAnsi="Arial" w:cs="Arial"/>
          <w:bCs/>
          <w:color w:val="000000"/>
          <w:sz w:val="18"/>
          <w:szCs w:val="18"/>
        </w:rPr>
        <w:t xml:space="preserve"> That figure stayed relatively level. </w:t>
      </w:r>
      <w:r>
        <w:rPr>
          <w:rFonts w:ascii="Arial" w:hAnsi="Arial" w:cs="Arial"/>
          <w:sz w:val="18"/>
          <w:szCs w:val="18"/>
        </w:rPr>
        <w:t xml:space="preserve">Although rare, these “first timers” paid the highest average costs of anyone in the 2010 </w:t>
      </w:r>
      <w:r w:rsidR="00A06FDD">
        <w:rPr>
          <w:rFonts w:ascii="Arial" w:hAnsi="Arial" w:cs="Arial"/>
          <w:sz w:val="18"/>
          <w:szCs w:val="18"/>
        </w:rPr>
        <w:t>study</w:t>
      </w:r>
      <w:r>
        <w:rPr>
          <w:rFonts w:ascii="Arial" w:hAnsi="Arial" w:cs="Arial"/>
          <w:sz w:val="18"/>
          <w:szCs w:val="18"/>
        </w:rPr>
        <w:t>. This year,</w:t>
      </w:r>
      <w:r w:rsidRPr="00E35DD4">
        <w:rPr>
          <w:rFonts w:ascii="Arial" w:hAnsi="Arial" w:cs="Arial"/>
          <w:sz w:val="18"/>
          <w:szCs w:val="18"/>
        </w:rPr>
        <w:t xml:space="preserve"> the cost per compromised record of </w:t>
      </w:r>
      <w:r>
        <w:rPr>
          <w:rFonts w:ascii="Arial" w:hAnsi="Arial" w:cs="Arial"/>
          <w:sz w:val="18"/>
          <w:szCs w:val="18"/>
        </w:rPr>
        <w:t>an organization’s first data breach</w:t>
      </w:r>
      <w:r w:rsidRPr="00E35DD4">
        <w:rPr>
          <w:rFonts w:ascii="Arial" w:hAnsi="Arial" w:cs="Arial"/>
          <w:sz w:val="18"/>
          <w:szCs w:val="18"/>
        </w:rPr>
        <w:t xml:space="preserve"> averaged $</w:t>
      </w:r>
      <w:r>
        <w:rPr>
          <w:rFonts w:ascii="Arial" w:hAnsi="Arial" w:cs="Arial"/>
          <w:sz w:val="18"/>
          <w:szCs w:val="18"/>
        </w:rPr>
        <w:t xml:space="preserve">326 (up $98 or 43 percent). </w:t>
      </w:r>
      <w:r w:rsidRPr="00EB2618">
        <w:rPr>
          <w:rFonts w:ascii="Arial" w:hAnsi="Arial" w:cs="Arial"/>
          <w:sz w:val="18"/>
          <w:szCs w:val="18"/>
        </w:rPr>
        <w:t>These findings may indicate that</w:t>
      </w:r>
      <w:r>
        <w:rPr>
          <w:rFonts w:ascii="Arial" w:hAnsi="Arial" w:cs="Arial"/>
          <w:sz w:val="18"/>
          <w:szCs w:val="18"/>
        </w:rPr>
        <w:t xml:space="preserve"> attacks are becoming more insidious and damaging, which would require greater resources to combat. </w:t>
      </w:r>
      <w:r w:rsidR="009F5EAD">
        <w:rPr>
          <w:rFonts w:ascii="Arial" w:hAnsi="Arial" w:cs="Arial"/>
          <w:sz w:val="18"/>
          <w:szCs w:val="18"/>
        </w:rPr>
        <w:t xml:space="preserve">First timers often lack breach response experience that can help lower costs. </w:t>
      </w:r>
    </w:p>
    <w:p w:rsidR="00B77AB2" w:rsidRDefault="00B77AB2" w:rsidP="00AD37D5">
      <w:pPr>
        <w:spacing w:line="276" w:lineRule="auto"/>
      </w:pPr>
    </w:p>
    <w:p w:rsidR="00B81F7A" w:rsidRDefault="00B81F7A" w:rsidP="00B81F7A">
      <w:pPr>
        <w:spacing w:line="276" w:lineRule="auto"/>
      </w:pPr>
      <w:r w:rsidRPr="00C46CDF">
        <w:rPr>
          <w:rFonts w:ascii="Arial" w:hAnsi="Arial" w:cs="Arial"/>
          <w:b/>
          <w:sz w:val="18"/>
          <w:szCs w:val="18"/>
        </w:rPr>
        <w:t xml:space="preserve">To </w:t>
      </w:r>
      <w:r>
        <w:rPr>
          <w:rFonts w:ascii="Arial" w:hAnsi="Arial" w:cs="Arial"/>
          <w:b/>
          <w:sz w:val="18"/>
          <w:szCs w:val="18"/>
        </w:rPr>
        <w:t xml:space="preserve">better manage data </w:t>
      </w:r>
      <w:r w:rsidRPr="00C46CDF">
        <w:rPr>
          <w:rFonts w:ascii="Arial" w:hAnsi="Arial" w:cs="Arial"/>
          <w:b/>
          <w:sz w:val="18"/>
          <w:szCs w:val="18"/>
        </w:rPr>
        <w:t xml:space="preserve">breaches and </w:t>
      </w:r>
      <w:r>
        <w:rPr>
          <w:rFonts w:ascii="Arial" w:hAnsi="Arial" w:cs="Arial"/>
          <w:b/>
          <w:sz w:val="18"/>
          <w:szCs w:val="18"/>
        </w:rPr>
        <w:t xml:space="preserve">reduce </w:t>
      </w:r>
      <w:r w:rsidRPr="00C46CDF">
        <w:rPr>
          <w:rFonts w:ascii="Arial" w:hAnsi="Arial" w:cs="Arial"/>
          <w:b/>
          <w:sz w:val="18"/>
          <w:szCs w:val="18"/>
        </w:rPr>
        <w:t xml:space="preserve">breach costs, more companies are trusting </w:t>
      </w:r>
      <w:r>
        <w:rPr>
          <w:rFonts w:ascii="Arial" w:hAnsi="Arial" w:cs="Arial"/>
          <w:b/>
          <w:sz w:val="18"/>
          <w:szCs w:val="18"/>
        </w:rPr>
        <w:t xml:space="preserve">their </w:t>
      </w:r>
      <w:r w:rsidRPr="00C46CDF">
        <w:rPr>
          <w:rFonts w:ascii="Arial" w:hAnsi="Arial" w:cs="Arial"/>
          <w:b/>
          <w:sz w:val="18"/>
          <w:szCs w:val="18"/>
        </w:rPr>
        <w:t xml:space="preserve">CISOs: </w:t>
      </w:r>
      <w:r w:rsidRPr="00C46CDF">
        <w:rPr>
          <w:rFonts w:ascii="Arial" w:hAnsi="Arial" w:cs="Arial"/>
          <w:sz w:val="18"/>
          <w:szCs w:val="18"/>
        </w:rPr>
        <w:t xml:space="preserve">Forty-five percent of respondents had a CISO (or equivalent title) manage data breaches, up 5 points from 2009. </w:t>
      </w:r>
      <w:r>
        <w:rPr>
          <w:rFonts w:ascii="Arial" w:hAnsi="Arial" w:cs="Arial"/>
          <w:sz w:val="18"/>
        </w:rPr>
        <w:t>Breach response costs involving CISO leadership rose $36 (</w:t>
      </w:r>
      <w:r w:rsidRPr="00C46CDF">
        <w:rPr>
          <w:rFonts w:ascii="Arial" w:hAnsi="Arial" w:cs="Arial"/>
          <w:sz w:val="18"/>
        </w:rPr>
        <w:t>23 percent</w:t>
      </w:r>
      <w:r>
        <w:rPr>
          <w:rFonts w:ascii="Arial" w:hAnsi="Arial" w:cs="Arial"/>
          <w:sz w:val="18"/>
        </w:rPr>
        <w:t xml:space="preserve">) to $193 per record. </w:t>
      </w:r>
      <w:r w:rsidRPr="00AA20F9">
        <w:rPr>
          <w:rFonts w:ascii="Arial" w:hAnsi="Arial" w:cs="Arial"/>
          <w:sz w:val="18"/>
          <w:szCs w:val="18"/>
        </w:rPr>
        <w:t>This year’s results may indicate that more companies see CISO leadership as an essential part of their data breach prevention and mitigation efforts.</w:t>
      </w:r>
    </w:p>
    <w:p w:rsidR="00B81F7A" w:rsidRDefault="00B81F7A" w:rsidP="00AD37D5">
      <w:pPr>
        <w:spacing w:line="276" w:lineRule="auto"/>
      </w:pPr>
    </w:p>
    <w:p w:rsidR="00B77AB2" w:rsidRDefault="00B77AB2" w:rsidP="00B77AB2">
      <w:pPr>
        <w:spacing w:line="276" w:lineRule="auto"/>
        <w:rPr>
          <w:rFonts w:ascii="Arial" w:hAnsi="Arial" w:cs="Arial"/>
          <w:sz w:val="18"/>
        </w:rPr>
      </w:pPr>
      <w:r>
        <w:rPr>
          <w:rFonts w:ascii="Arial" w:hAnsi="Arial" w:cs="Arial"/>
          <w:b/>
          <w:sz w:val="18"/>
          <w:szCs w:val="18"/>
        </w:rPr>
        <w:t xml:space="preserve">Fewer organizations are using external consulting support, even though such support </w:t>
      </w:r>
      <w:r w:rsidRPr="00FB4044">
        <w:rPr>
          <w:rFonts w:ascii="Arial" w:hAnsi="Arial" w:cs="Arial"/>
          <w:b/>
          <w:sz w:val="18"/>
          <w:szCs w:val="18"/>
        </w:rPr>
        <w:t>lower</w:t>
      </w:r>
      <w:r>
        <w:rPr>
          <w:rFonts w:ascii="Arial" w:hAnsi="Arial" w:cs="Arial"/>
          <w:b/>
          <w:sz w:val="18"/>
          <w:szCs w:val="18"/>
        </w:rPr>
        <w:t>s</w:t>
      </w:r>
      <w:r w:rsidRPr="00FB4044">
        <w:rPr>
          <w:rFonts w:ascii="Arial" w:hAnsi="Arial" w:cs="Arial"/>
          <w:b/>
          <w:sz w:val="18"/>
          <w:szCs w:val="18"/>
        </w:rPr>
        <w:t xml:space="preserve"> data breach costs</w:t>
      </w:r>
      <w:r>
        <w:rPr>
          <w:rFonts w:ascii="Arial" w:hAnsi="Arial" w:cs="Arial"/>
          <w:sz w:val="18"/>
          <w:szCs w:val="18"/>
        </w:rPr>
        <w:t xml:space="preserve">: </w:t>
      </w:r>
      <w:r w:rsidRPr="00C46CDF">
        <w:rPr>
          <w:rFonts w:ascii="Arial" w:hAnsi="Arial" w:cs="Arial"/>
          <w:sz w:val="18"/>
          <w:szCs w:val="18"/>
        </w:rPr>
        <w:t>The proportion of respondents that engaged outside consultants fell 7 points this year to 37 percent.</w:t>
      </w:r>
      <w:r>
        <w:rPr>
          <w:rFonts w:ascii="Arial" w:hAnsi="Arial" w:cs="Arial"/>
          <w:sz w:val="18"/>
        </w:rPr>
        <w:t xml:space="preserve"> Breaches with external consulting support rose $21 (12 percent) to $191. The noticeable drop in the use of external consulting support may be tied to the finding above that more organizations are responding quickly to breaches. Organizations in a rush to respond may not believe they have the time to bring in outside help to meet compliance requirements. This in turn could help explain the increase in popularity of relying on CISOs, as organizations can quickly leverage these internal resources and see similar cost benefits. </w:t>
      </w:r>
    </w:p>
    <w:p w:rsidR="00B81F7A" w:rsidRDefault="00B81F7A" w:rsidP="00B81F7A">
      <w:pPr>
        <w:spacing w:line="276" w:lineRule="auto"/>
        <w:rPr>
          <w:rFonts w:ascii="Arial" w:hAnsi="Arial" w:cs="Arial"/>
          <w:b/>
          <w:i/>
          <w:sz w:val="18"/>
          <w:szCs w:val="18"/>
        </w:rPr>
      </w:pPr>
    </w:p>
    <w:p w:rsidR="00B81F7A" w:rsidRPr="00A46D3A" w:rsidRDefault="00EB1B1F" w:rsidP="00B81F7A">
      <w:pPr>
        <w:spacing w:line="276" w:lineRule="auto"/>
        <w:rPr>
          <w:rFonts w:ascii="Arial" w:hAnsi="Arial" w:cs="Arial"/>
          <w:sz w:val="12"/>
          <w:szCs w:val="18"/>
        </w:rPr>
      </w:pPr>
      <w:r>
        <w:rPr>
          <w:rFonts w:ascii="Arial" w:hAnsi="Arial" w:cs="Arial"/>
          <w:b/>
          <w:sz w:val="18"/>
          <w:szCs w:val="18"/>
        </w:rPr>
        <w:t xml:space="preserve">More </w:t>
      </w:r>
      <w:r w:rsidR="00B81F7A" w:rsidRPr="0039554E">
        <w:rPr>
          <w:rFonts w:ascii="Arial" w:hAnsi="Arial" w:cs="Arial"/>
          <w:b/>
          <w:sz w:val="18"/>
          <w:szCs w:val="18"/>
        </w:rPr>
        <w:t xml:space="preserve">companies had better-than-average security postures, </w:t>
      </w:r>
      <w:r>
        <w:rPr>
          <w:rFonts w:ascii="Arial" w:hAnsi="Arial" w:cs="Arial"/>
          <w:b/>
          <w:sz w:val="18"/>
          <w:szCs w:val="18"/>
        </w:rPr>
        <w:t>and</w:t>
      </w:r>
      <w:r w:rsidR="00B81F7A" w:rsidRPr="0039554E">
        <w:rPr>
          <w:rFonts w:ascii="Arial" w:hAnsi="Arial" w:cs="Arial"/>
          <w:b/>
          <w:sz w:val="18"/>
          <w:szCs w:val="18"/>
        </w:rPr>
        <w:t xml:space="preserve"> those organizations enjoyed much lower data breach costs:</w:t>
      </w:r>
      <w:r w:rsidR="00B81F7A" w:rsidRPr="0039554E">
        <w:rPr>
          <w:rFonts w:ascii="Arial" w:hAnsi="Arial" w:cs="Arial"/>
          <w:sz w:val="18"/>
          <w:szCs w:val="18"/>
        </w:rPr>
        <w:t xml:space="preserve"> </w:t>
      </w:r>
      <w:r>
        <w:rPr>
          <w:rFonts w:ascii="Arial" w:hAnsi="Arial" w:cs="Arial"/>
          <w:sz w:val="18"/>
          <w:szCs w:val="18"/>
        </w:rPr>
        <w:t>Forty-five</w:t>
      </w:r>
      <w:r w:rsidR="0039554E" w:rsidRPr="0039554E">
        <w:rPr>
          <w:rFonts w:ascii="Arial" w:hAnsi="Arial" w:cs="Arial"/>
          <w:sz w:val="18"/>
          <w:szCs w:val="18"/>
        </w:rPr>
        <w:t xml:space="preserve"> </w:t>
      </w:r>
      <w:r w:rsidR="00B81F7A" w:rsidRPr="0039554E">
        <w:rPr>
          <w:rFonts w:ascii="Arial" w:hAnsi="Arial" w:cs="Arial"/>
          <w:sz w:val="18"/>
          <w:szCs w:val="18"/>
        </w:rPr>
        <w:t>percent of respondents had a Security Effectiveness Score (SES) above the median value determined from benchmark results.</w:t>
      </w:r>
      <w:r w:rsidR="00B81F7A" w:rsidRPr="0039554E">
        <w:rPr>
          <w:rStyle w:val="FootnoteReference"/>
          <w:rFonts w:ascii="Arial" w:hAnsi="Arial" w:cs="Arial"/>
          <w:sz w:val="18"/>
          <w:szCs w:val="18"/>
        </w:rPr>
        <w:footnoteReference w:id="4"/>
      </w:r>
      <w:r w:rsidR="00B81F7A" w:rsidRPr="0039554E">
        <w:rPr>
          <w:rFonts w:ascii="Arial" w:hAnsi="Arial" w:cs="Arial"/>
          <w:sz w:val="18"/>
          <w:szCs w:val="18"/>
        </w:rPr>
        <w:t xml:space="preserve"> </w:t>
      </w:r>
      <w:r>
        <w:rPr>
          <w:rFonts w:ascii="Arial" w:hAnsi="Arial" w:cs="Arial"/>
          <w:sz w:val="18"/>
          <w:szCs w:val="18"/>
        </w:rPr>
        <w:t xml:space="preserve">That figure is up 3 points from 2009. </w:t>
      </w:r>
      <w:r w:rsidR="00B81F7A" w:rsidRPr="0039554E">
        <w:rPr>
          <w:rFonts w:ascii="Arial" w:hAnsi="Arial" w:cs="Arial"/>
          <w:sz w:val="18"/>
          <w:szCs w:val="18"/>
        </w:rPr>
        <w:t xml:space="preserve">As expected, organizations with a more favorable security posture (SES above the median) experienced a lower average cost per record than those with an SES below the median. Accordingly, organizations above the median had an average cost per compromised record of $147, $55 (27 percent) less than last year. </w:t>
      </w:r>
      <w:r w:rsidR="0039554E" w:rsidRPr="0039554E">
        <w:rPr>
          <w:rFonts w:ascii="Arial" w:hAnsi="Arial" w:cs="Arial"/>
          <w:sz w:val="18"/>
        </w:rPr>
        <w:t xml:space="preserve">More </w:t>
      </w:r>
      <w:r w:rsidR="00B81F7A" w:rsidRPr="0039554E">
        <w:rPr>
          <w:rFonts w:ascii="Arial" w:hAnsi="Arial" w:cs="Arial"/>
          <w:sz w:val="18"/>
        </w:rPr>
        <w:t xml:space="preserve">companies may be exceeding the SES median because </w:t>
      </w:r>
      <w:r w:rsidR="0039554E" w:rsidRPr="0039554E">
        <w:rPr>
          <w:rFonts w:ascii="Arial" w:hAnsi="Arial" w:cs="Arial"/>
          <w:sz w:val="18"/>
        </w:rPr>
        <w:t>they are strengthening their IT security posture as part of their efforts to meet regulatory compliance requirements.</w:t>
      </w:r>
      <w:r w:rsidR="00B81F7A" w:rsidRPr="00A46D3A">
        <w:rPr>
          <w:rFonts w:ascii="Arial" w:hAnsi="Arial" w:cs="Arial"/>
          <w:sz w:val="18"/>
        </w:rPr>
        <w:t xml:space="preserve"> </w:t>
      </w:r>
      <w:r w:rsidR="00B81F7A" w:rsidRPr="00A46D3A">
        <w:rPr>
          <w:rFonts w:ascii="Arial" w:hAnsi="Arial" w:cs="Arial"/>
          <w:sz w:val="12"/>
          <w:szCs w:val="18"/>
        </w:rPr>
        <w:t xml:space="preserve"> </w:t>
      </w:r>
    </w:p>
    <w:p w:rsidR="00B77AB2" w:rsidRDefault="00B77AB2" w:rsidP="00AD37D5">
      <w:pPr>
        <w:spacing w:line="276" w:lineRule="auto"/>
      </w:pPr>
    </w:p>
    <w:p w:rsidR="00F26755" w:rsidRPr="001726C8" w:rsidRDefault="00F26755" w:rsidP="00AD37D5">
      <w:pPr>
        <w:pStyle w:val="Reporttext"/>
        <w:spacing w:line="276" w:lineRule="auto"/>
      </w:pPr>
      <w:r w:rsidRPr="001726C8">
        <w:t>In conclusion, our 20</w:t>
      </w:r>
      <w:r w:rsidR="000824EA">
        <w:t>10</w:t>
      </w:r>
      <w:r w:rsidRPr="001726C8">
        <w:t xml:space="preserve"> research once again suggests that U.S. organizations by and large take their stewardship of sensitive personal data seriously and are taking greater steps to ensure its protection from breaches. Despite its limitations, the research reinforces best practices for IT security and privacy and arguments that those practices provide a positive return on investment. Our research also supports statements by leading industry and government experts who advocate proactive, automated data protection in addition to written policies, procedures and training. </w:t>
      </w:r>
    </w:p>
    <w:p w:rsidR="00140944" w:rsidRDefault="00140944" w:rsidP="00AD37D5">
      <w:pPr>
        <w:pStyle w:val="Heading2"/>
        <w:spacing w:line="276" w:lineRule="auto"/>
        <w:rPr>
          <w:rFonts w:ascii="Arial" w:hAnsi="Arial"/>
          <w:i w:val="0"/>
          <w:color w:val="344B86"/>
        </w:rPr>
      </w:pPr>
      <w:bookmarkStart w:id="4" w:name="_Toc95102985"/>
    </w:p>
    <w:p w:rsidR="00F26755" w:rsidRPr="0008724C" w:rsidRDefault="00140944" w:rsidP="00AD37D5">
      <w:pPr>
        <w:pStyle w:val="Heading2"/>
        <w:spacing w:line="276" w:lineRule="auto"/>
        <w:rPr>
          <w:rFonts w:ascii="Arial" w:hAnsi="Arial"/>
          <w:i w:val="0"/>
          <w:color w:val="344B86"/>
        </w:rPr>
      </w:pPr>
      <w:r>
        <w:rPr>
          <w:rFonts w:ascii="Arial" w:hAnsi="Arial"/>
          <w:i w:val="0"/>
          <w:color w:val="344B86"/>
        </w:rPr>
        <w:t xml:space="preserve">Suggested </w:t>
      </w:r>
      <w:r w:rsidR="00F26755" w:rsidRPr="0008724C">
        <w:rPr>
          <w:rFonts w:ascii="Arial" w:hAnsi="Arial"/>
          <w:i w:val="0"/>
          <w:color w:val="344B86"/>
        </w:rPr>
        <w:t>Preventive Solutions</w:t>
      </w:r>
    </w:p>
    <w:p w:rsidR="00F26755" w:rsidRPr="00FB3DC8" w:rsidRDefault="00F26755" w:rsidP="00AD37D5">
      <w:pPr>
        <w:tabs>
          <w:tab w:val="left" w:pos="944"/>
        </w:tabs>
        <w:spacing w:after="140" w:line="276" w:lineRule="auto"/>
        <w:rPr>
          <w:rFonts w:ascii="Arial" w:hAnsi="Arial" w:cs="Arial"/>
          <w:sz w:val="18"/>
          <w:szCs w:val="18"/>
        </w:rPr>
      </w:pPr>
      <w:r w:rsidRPr="00FB3DC8">
        <w:rPr>
          <w:rFonts w:ascii="Arial" w:hAnsi="Arial" w:cs="Arial"/>
          <w:sz w:val="18"/>
          <w:szCs w:val="18"/>
        </w:rPr>
        <w:t xml:space="preserve">Especially given the rise in data-stealing malicious attacks, organizations </w:t>
      </w:r>
      <w:r>
        <w:rPr>
          <w:rFonts w:ascii="Arial" w:hAnsi="Arial" w:cs="Arial"/>
          <w:sz w:val="18"/>
          <w:szCs w:val="18"/>
        </w:rPr>
        <w:t>should strongly consider a</w:t>
      </w:r>
      <w:r w:rsidRPr="00FB3DC8">
        <w:rPr>
          <w:rFonts w:ascii="Arial" w:hAnsi="Arial" w:cs="Arial"/>
          <w:sz w:val="18"/>
          <w:szCs w:val="18"/>
        </w:rPr>
        <w:t xml:space="preserve"> holistic approach to protecting data wherever it is – at rest, in motion and in use. While manual and policy approaches may come first to mind for many companies, those approaches by themselves are not as effective as a multi-pronged approach that includes automated IT security solutions.</w:t>
      </w:r>
    </w:p>
    <w:p w:rsidR="00F26755" w:rsidRPr="0008724C" w:rsidRDefault="00F26755" w:rsidP="00AD37D5">
      <w:pPr>
        <w:pStyle w:val="Reporttext"/>
        <w:spacing w:line="276" w:lineRule="auto"/>
      </w:pPr>
      <w:r>
        <w:t>Many kinds of a</w:t>
      </w:r>
      <w:r w:rsidRPr="0008724C">
        <w:t xml:space="preserve">utomated, cost-effective enterprise data protection solutions are now available to secure data both within an organization and among business partners. </w:t>
      </w:r>
      <w:r>
        <w:t>Some of the most popular and effective of t</w:t>
      </w:r>
      <w:r w:rsidRPr="0008724C">
        <w:t xml:space="preserve">hese technologies </w:t>
      </w:r>
      <w:r>
        <w:t xml:space="preserve">currently available </w:t>
      </w:r>
      <w:r w:rsidRPr="0008724C">
        <w:t xml:space="preserve">include: </w:t>
      </w:r>
    </w:p>
    <w:p w:rsidR="00F26755" w:rsidRPr="008B6E90" w:rsidRDefault="00F26755" w:rsidP="00AD37D5">
      <w:pPr>
        <w:pStyle w:val="ColorfulList-Accent11"/>
        <w:numPr>
          <w:ilvl w:val="0"/>
          <w:numId w:val="25"/>
        </w:numPr>
        <w:spacing w:after="0"/>
        <w:rPr>
          <w:rFonts w:ascii="Arial" w:hAnsi="Arial" w:cs="Arial"/>
          <w:sz w:val="18"/>
          <w:szCs w:val="18"/>
        </w:rPr>
      </w:pPr>
      <w:r w:rsidRPr="008B6E90">
        <w:rPr>
          <w:rFonts w:ascii="Arial" w:hAnsi="Arial" w:cs="Arial"/>
          <w:sz w:val="18"/>
          <w:szCs w:val="18"/>
        </w:rPr>
        <w:t xml:space="preserve">Encryption </w:t>
      </w:r>
      <w:r>
        <w:rPr>
          <w:rFonts w:ascii="Arial" w:hAnsi="Arial" w:cs="Arial"/>
          <w:sz w:val="18"/>
          <w:szCs w:val="18"/>
        </w:rPr>
        <w:t>(including whole disk encryption and for mobile devices/smartphones)</w:t>
      </w:r>
    </w:p>
    <w:p w:rsidR="00F26755" w:rsidRPr="008B6E90" w:rsidRDefault="00F26755" w:rsidP="00AD37D5">
      <w:pPr>
        <w:pStyle w:val="ColorfulList-Accent11"/>
        <w:numPr>
          <w:ilvl w:val="0"/>
          <w:numId w:val="25"/>
        </w:numPr>
        <w:spacing w:after="0"/>
        <w:rPr>
          <w:rFonts w:ascii="Arial" w:hAnsi="Arial" w:cs="Arial"/>
          <w:sz w:val="18"/>
          <w:szCs w:val="18"/>
        </w:rPr>
      </w:pPr>
      <w:r w:rsidRPr="008B6E90">
        <w:rPr>
          <w:rFonts w:ascii="Arial" w:hAnsi="Arial" w:cs="Arial"/>
          <w:sz w:val="18"/>
          <w:szCs w:val="18"/>
        </w:rPr>
        <w:t xml:space="preserve">Data loss prevention </w:t>
      </w:r>
      <w:r>
        <w:rPr>
          <w:rFonts w:ascii="Arial" w:hAnsi="Arial" w:cs="Arial"/>
          <w:sz w:val="18"/>
          <w:szCs w:val="18"/>
        </w:rPr>
        <w:t xml:space="preserve">(DLP) solutions </w:t>
      </w:r>
    </w:p>
    <w:p w:rsidR="00F26755" w:rsidRPr="008B6E90" w:rsidRDefault="00F26755" w:rsidP="00AD37D5">
      <w:pPr>
        <w:pStyle w:val="ColorfulList-Accent11"/>
        <w:numPr>
          <w:ilvl w:val="0"/>
          <w:numId w:val="25"/>
        </w:numPr>
        <w:spacing w:after="0"/>
        <w:rPr>
          <w:rFonts w:ascii="Arial" w:hAnsi="Arial" w:cs="Arial"/>
          <w:sz w:val="18"/>
          <w:szCs w:val="18"/>
        </w:rPr>
      </w:pPr>
      <w:r w:rsidRPr="008B6E90">
        <w:rPr>
          <w:rFonts w:ascii="Arial" w:hAnsi="Arial" w:cs="Arial"/>
          <w:sz w:val="18"/>
          <w:szCs w:val="18"/>
        </w:rPr>
        <w:t xml:space="preserve">Identity and access </w:t>
      </w:r>
      <w:r>
        <w:rPr>
          <w:rFonts w:ascii="Arial" w:hAnsi="Arial" w:cs="Arial"/>
          <w:sz w:val="18"/>
          <w:szCs w:val="18"/>
        </w:rPr>
        <w:t>management solutions</w:t>
      </w:r>
    </w:p>
    <w:p w:rsidR="00F26755" w:rsidRDefault="00F26755" w:rsidP="00AD37D5">
      <w:pPr>
        <w:pStyle w:val="ColorfulList-Accent11"/>
        <w:numPr>
          <w:ilvl w:val="0"/>
          <w:numId w:val="25"/>
        </w:numPr>
        <w:spacing w:after="0"/>
        <w:rPr>
          <w:rFonts w:ascii="Arial" w:hAnsi="Arial" w:cs="Arial"/>
          <w:sz w:val="18"/>
          <w:szCs w:val="18"/>
        </w:rPr>
      </w:pPr>
      <w:r w:rsidRPr="00710434">
        <w:rPr>
          <w:rFonts w:ascii="Arial" w:hAnsi="Arial" w:cs="Arial"/>
          <w:sz w:val="18"/>
          <w:szCs w:val="18"/>
        </w:rPr>
        <w:t xml:space="preserve">Endpoint security solutions and other </w:t>
      </w:r>
      <w:r>
        <w:rPr>
          <w:rFonts w:ascii="Arial" w:hAnsi="Arial" w:cs="Arial"/>
          <w:sz w:val="18"/>
          <w:szCs w:val="18"/>
        </w:rPr>
        <w:t>a</w:t>
      </w:r>
      <w:r w:rsidRPr="00710434">
        <w:rPr>
          <w:rFonts w:ascii="Arial" w:hAnsi="Arial" w:cs="Arial"/>
          <w:sz w:val="18"/>
          <w:szCs w:val="18"/>
        </w:rPr>
        <w:t xml:space="preserve">nti-malware tools </w:t>
      </w:r>
    </w:p>
    <w:p w:rsidR="00F26755" w:rsidRDefault="00F26755" w:rsidP="00AD37D5">
      <w:pPr>
        <w:pStyle w:val="ColorfulList-Accent11"/>
        <w:spacing w:after="0"/>
        <w:rPr>
          <w:rFonts w:ascii="Arial" w:hAnsi="Arial" w:cs="Arial"/>
          <w:sz w:val="18"/>
          <w:szCs w:val="18"/>
        </w:rPr>
      </w:pPr>
    </w:p>
    <w:p w:rsidR="00F26755" w:rsidRPr="00FB3DC8" w:rsidRDefault="00F26755" w:rsidP="00AD37D5">
      <w:pPr>
        <w:tabs>
          <w:tab w:val="left" w:pos="944"/>
        </w:tabs>
        <w:spacing w:after="140" w:line="276" w:lineRule="auto"/>
        <w:rPr>
          <w:rFonts w:ascii="Arial" w:hAnsi="Arial" w:cs="Arial"/>
          <w:sz w:val="18"/>
          <w:szCs w:val="18"/>
          <w:highlight w:val="yellow"/>
        </w:rPr>
      </w:pPr>
      <w:r>
        <w:rPr>
          <w:rFonts w:ascii="Arial" w:hAnsi="Arial" w:cs="Arial"/>
          <w:sz w:val="18"/>
          <w:szCs w:val="18"/>
        </w:rPr>
        <w:t>Companies should also look for c</w:t>
      </w:r>
      <w:r w:rsidRPr="00FB3DC8">
        <w:rPr>
          <w:rFonts w:ascii="Arial" w:hAnsi="Arial" w:cs="Arial"/>
          <w:sz w:val="18"/>
          <w:szCs w:val="18"/>
        </w:rPr>
        <w:t xml:space="preserve">entralized management of IT security solutions </w:t>
      </w:r>
      <w:r>
        <w:rPr>
          <w:rFonts w:ascii="Arial" w:hAnsi="Arial" w:cs="Arial"/>
          <w:sz w:val="18"/>
          <w:szCs w:val="18"/>
        </w:rPr>
        <w:t>so they can</w:t>
      </w:r>
      <w:r w:rsidRPr="00FB3DC8">
        <w:rPr>
          <w:rFonts w:ascii="Arial" w:hAnsi="Arial" w:cs="Arial"/>
          <w:sz w:val="18"/>
          <w:szCs w:val="18"/>
        </w:rPr>
        <w:t xml:space="preserve"> automatically enforce IT security best practices throughout their organizations</w:t>
      </w:r>
      <w:r>
        <w:rPr>
          <w:rFonts w:ascii="Arial" w:hAnsi="Arial" w:cs="Arial"/>
          <w:sz w:val="18"/>
          <w:szCs w:val="18"/>
        </w:rPr>
        <w:t>. Such capability also</w:t>
      </w:r>
      <w:r w:rsidRPr="00FB3DC8">
        <w:rPr>
          <w:rFonts w:ascii="Arial" w:hAnsi="Arial" w:cs="Arial"/>
          <w:sz w:val="18"/>
          <w:szCs w:val="18"/>
        </w:rPr>
        <w:t xml:space="preserve"> enables enterprises to</w:t>
      </w:r>
      <w:r>
        <w:rPr>
          <w:rFonts w:ascii="Arial" w:hAnsi="Arial" w:cs="Arial"/>
          <w:sz w:val="18"/>
          <w:szCs w:val="18"/>
        </w:rPr>
        <w:t xml:space="preserve"> </w:t>
      </w:r>
      <w:r w:rsidRPr="00FB3DC8">
        <w:rPr>
          <w:rFonts w:ascii="Arial" w:hAnsi="Arial" w:cs="Arial"/>
          <w:sz w:val="18"/>
          <w:szCs w:val="18"/>
        </w:rPr>
        <w:t>align information protection with corporate security policies and regulatory or business-partner mandates</w:t>
      </w:r>
      <w:r w:rsidR="00AD663E">
        <w:rPr>
          <w:rFonts w:ascii="Arial" w:hAnsi="Arial" w:cs="Arial"/>
          <w:sz w:val="18"/>
          <w:szCs w:val="18"/>
        </w:rPr>
        <w:t xml:space="preserve">. </w:t>
      </w:r>
    </w:p>
    <w:p w:rsidR="00C91B7C" w:rsidRDefault="00C91B7C" w:rsidP="00AD37D5">
      <w:pPr>
        <w:pStyle w:val="Heading2"/>
        <w:spacing w:line="276" w:lineRule="auto"/>
        <w:rPr>
          <w:rFonts w:ascii="Arial" w:hAnsi="Arial"/>
          <w:i w:val="0"/>
          <w:color w:val="344B86"/>
        </w:rPr>
      </w:pPr>
    </w:p>
    <w:p w:rsidR="00F26755" w:rsidRPr="00710434" w:rsidRDefault="00F26755" w:rsidP="00AD37D5">
      <w:pPr>
        <w:pStyle w:val="Heading2"/>
        <w:spacing w:line="276" w:lineRule="auto"/>
        <w:rPr>
          <w:rFonts w:ascii="Arial" w:hAnsi="Arial"/>
          <w:i w:val="0"/>
          <w:color w:val="344B86"/>
        </w:rPr>
      </w:pPr>
      <w:r w:rsidRPr="001D552C">
        <w:rPr>
          <w:rFonts w:ascii="Arial" w:hAnsi="Arial"/>
          <w:i w:val="0"/>
          <w:color w:val="344B86"/>
        </w:rPr>
        <w:t>Next Steps</w:t>
      </w:r>
    </w:p>
    <w:p w:rsidR="005E1524" w:rsidRDefault="00F26755" w:rsidP="00AD37D5">
      <w:pPr>
        <w:pStyle w:val="Reporttext"/>
        <w:spacing w:line="276" w:lineRule="auto"/>
      </w:pPr>
      <w:r w:rsidRPr="00710434">
        <w:t xml:space="preserve">This </w:t>
      </w:r>
      <w:r w:rsidR="00400683">
        <w:t>six</w:t>
      </w:r>
      <w:r w:rsidRPr="00710434">
        <w:t xml:space="preserve">th annual report </w:t>
      </w:r>
      <w:r w:rsidR="003E6C35" w:rsidRPr="00710434">
        <w:t xml:space="preserve">enables organizations to forecast in detail the specific actions and costs required to recover from a customer data security breach. This report </w:t>
      </w:r>
      <w:r w:rsidR="003E6C35">
        <w:t>provides guidance</w:t>
      </w:r>
      <w:r w:rsidR="003E6C35" w:rsidRPr="00710434">
        <w:t xml:space="preserve"> to conduct an internal audit</w:t>
      </w:r>
      <w:r w:rsidR="003E6C35">
        <w:t xml:space="preserve">, </w:t>
      </w:r>
      <w:r w:rsidR="003E6C35" w:rsidRPr="00710434">
        <w:t>create breach response cost estimates</w:t>
      </w:r>
      <w:r w:rsidR="003E6C35">
        <w:t xml:space="preserve"> and compare </w:t>
      </w:r>
      <w:r w:rsidR="003E6C35" w:rsidRPr="00710434">
        <w:t>technology and other costs of preventing data breaches.</w:t>
      </w:r>
      <w:r w:rsidR="003E6C35">
        <w:t xml:space="preserve"> Whether or not they have yet had a data breach, companies should also consider the following best practices: </w:t>
      </w:r>
      <w:r w:rsidR="005E1524">
        <w:br/>
      </w:r>
    </w:p>
    <w:p w:rsidR="003E6C35" w:rsidRDefault="003E6C35" w:rsidP="00AD37D5">
      <w:pPr>
        <w:numPr>
          <w:ilvl w:val="0"/>
          <w:numId w:val="39"/>
        </w:numPr>
        <w:spacing w:line="276" w:lineRule="auto"/>
        <w:rPr>
          <w:rFonts w:ascii="Arial" w:hAnsi="Arial" w:cs="Arial"/>
          <w:sz w:val="18"/>
          <w:szCs w:val="18"/>
        </w:rPr>
      </w:pPr>
      <w:r>
        <w:rPr>
          <w:rFonts w:ascii="Arial" w:hAnsi="Arial" w:cs="Arial"/>
          <w:sz w:val="18"/>
          <w:szCs w:val="18"/>
        </w:rPr>
        <w:t>T</w:t>
      </w:r>
      <w:r w:rsidRPr="00010B10">
        <w:rPr>
          <w:rFonts w:ascii="Arial" w:hAnsi="Arial" w:cs="Arial"/>
          <w:sz w:val="18"/>
          <w:szCs w:val="18"/>
        </w:rPr>
        <w:t xml:space="preserve">ake as </w:t>
      </w:r>
      <w:r>
        <w:rPr>
          <w:rFonts w:ascii="Arial" w:hAnsi="Arial" w:cs="Arial"/>
          <w:sz w:val="18"/>
          <w:szCs w:val="18"/>
        </w:rPr>
        <w:t>slow and</w:t>
      </w:r>
      <w:r w:rsidRPr="00010B10">
        <w:rPr>
          <w:rFonts w:ascii="Arial" w:hAnsi="Arial" w:cs="Arial"/>
          <w:sz w:val="18"/>
          <w:szCs w:val="18"/>
        </w:rPr>
        <w:t xml:space="preserve"> thoughtful an approach to data breach response as possible, given federal and state legal requirements applicable to location, industry and circumstances of the breach. </w:t>
      </w:r>
      <w:r>
        <w:rPr>
          <w:rFonts w:ascii="Arial" w:hAnsi="Arial" w:cs="Arial"/>
          <w:sz w:val="18"/>
          <w:szCs w:val="18"/>
        </w:rPr>
        <w:t>P</w:t>
      </w:r>
      <w:r w:rsidRPr="00010B10">
        <w:rPr>
          <w:rFonts w:ascii="Arial" w:hAnsi="Arial" w:cs="Arial"/>
          <w:sz w:val="18"/>
          <w:szCs w:val="18"/>
        </w:rPr>
        <w:t xml:space="preserve">repare in advance as much as possible to enable quick and cost-effective response.  </w:t>
      </w:r>
    </w:p>
    <w:p w:rsidR="005E1524" w:rsidRDefault="005E1524" w:rsidP="00AD37D5">
      <w:pPr>
        <w:spacing w:line="276" w:lineRule="auto"/>
        <w:ind w:left="720"/>
        <w:rPr>
          <w:rFonts w:ascii="Arial" w:hAnsi="Arial" w:cs="Arial"/>
          <w:sz w:val="18"/>
          <w:szCs w:val="18"/>
        </w:rPr>
      </w:pPr>
    </w:p>
    <w:p w:rsidR="003E6C35" w:rsidRPr="00010B10" w:rsidRDefault="003E6C35" w:rsidP="00AD37D5">
      <w:pPr>
        <w:numPr>
          <w:ilvl w:val="0"/>
          <w:numId w:val="39"/>
        </w:numPr>
        <w:spacing w:line="276" w:lineRule="auto"/>
        <w:rPr>
          <w:rFonts w:ascii="Arial" w:hAnsi="Arial" w:cs="Arial"/>
          <w:sz w:val="18"/>
          <w:szCs w:val="18"/>
        </w:rPr>
      </w:pPr>
      <w:r>
        <w:rPr>
          <w:rFonts w:ascii="Arial" w:hAnsi="Arial" w:cs="Arial"/>
          <w:sz w:val="18"/>
          <w:szCs w:val="18"/>
        </w:rPr>
        <w:t>E</w:t>
      </w:r>
      <w:r w:rsidRPr="00010B10">
        <w:rPr>
          <w:rFonts w:ascii="Arial" w:hAnsi="Arial" w:cs="Arial"/>
          <w:sz w:val="18"/>
          <w:szCs w:val="18"/>
        </w:rPr>
        <w:t xml:space="preserve">nsure that portable data-bearing devices – such as laptops, smart phones and USB memory sticks – are encrypted, especially for </w:t>
      </w:r>
      <w:r>
        <w:rPr>
          <w:rFonts w:ascii="Arial" w:hAnsi="Arial" w:cs="Arial"/>
          <w:sz w:val="18"/>
          <w:szCs w:val="18"/>
        </w:rPr>
        <w:t>extensive business travelers. A</w:t>
      </w:r>
      <w:r w:rsidRPr="00010B10">
        <w:rPr>
          <w:rFonts w:ascii="Arial" w:hAnsi="Arial" w:cs="Arial"/>
          <w:sz w:val="18"/>
          <w:szCs w:val="18"/>
        </w:rPr>
        <w:t>lso</w:t>
      </w:r>
      <w:r>
        <w:rPr>
          <w:rFonts w:ascii="Arial" w:hAnsi="Arial" w:cs="Arial"/>
          <w:sz w:val="18"/>
          <w:szCs w:val="18"/>
        </w:rPr>
        <w:t>,</w:t>
      </w:r>
      <w:r w:rsidRPr="00010B10">
        <w:rPr>
          <w:rFonts w:ascii="Arial" w:hAnsi="Arial" w:cs="Arial"/>
          <w:sz w:val="18"/>
          <w:szCs w:val="18"/>
        </w:rPr>
        <w:t xml:space="preserve"> consider implementing inventory control, anti-theft devices and data loss prevention (DLP) policies, practices and technologies.</w:t>
      </w:r>
    </w:p>
    <w:p w:rsidR="005E1524" w:rsidRPr="00164A04" w:rsidRDefault="005E1524" w:rsidP="00AD37D5">
      <w:pPr>
        <w:spacing w:line="276" w:lineRule="auto"/>
        <w:rPr>
          <w:rFonts w:ascii="Arial" w:hAnsi="Arial" w:cs="Arial"/>
          <w:sz w:val="18"/>
          <w:szCs w:val="18"/>
        </w:rPr>
      </w:pPr>
    </w:p>
    <w:p w:rsidR="003E6C35" w:rsidRPr="00010B10" w:rsidRDefault="003E6C35" w:rsidP="00AD37D5">
      <w:pPr>
        <w:numPr>
          <w:ilvl w:val="0"/>
          <w:numId w:val="39"/>
        </w:numPr>
        <w:spacing w:line="276" w:lineRule="auto"/>
        <w:rPr>
          <w:rFonts w:ascii="Arial" w:hAnsi="Arial" w:cs="Arial"/>
          <w:sz w:val="18"/>
          <w:szCs w:val="18"/>
        </w:rPr>
      </w:pPr>
      <w:r>
        <w:rPr>
          <w:rFonts w:ascii="Arial" w:hAnsi="Arial" w:cs="Arial"/>
          <w:sz w:val="18"/>
          <w:szCs w:val="18"/>
        </w:rPr>
        <w:t>V</w:t>
      </w:r>
      <w:r w:rsidRPr="00010B10">
        <w:rPr>
          <w:rFonts w:ascii="Arial" w:hAnsi="Arial" w:cs="Arial"/>
          <w:sz w:val="18"/>
          <w:szCs w:val="18"/>
        </w:rPr>
        <w:t xml:space="preserve">et and evaluate the security posture of third parties before sharing confidential or sensitive information. </w:t>
      </w:r>
      <w:r>
        <w:rPr>
          <w:rFonts w:ascii="Arial" w:hAnsi="Arial" w:cs="Arial"/>
          <w:sz w:val="18"/>
          <w:szCs w:val="18"/>
        </w:rPr>
        <w:t>Pick</w:t>
      </w:r>
      <w:r w:rsidRPr="00010B10">
        <w:rPr>
          <w:rFonts w:ascii="Arial" w:hAnsi="Arial" w:cs="Arial"/>
          <w:sz w:val="18"/>
          <w:szCs w:val="18"/>
        </w:rPr>
        <w:t xml:space="preserve"> responsible vendors that can guarantee data protection through encryption and appropriate procedures and controls. </w:t>
      </w:r>
      <w:r>
        <w:rPr>
          <w:rFonts w:ascii="Arial" w:hAnsi="Arial" w:cs="Arial"/>
          <w:sz w:val="18"/>
          <w:szCs w:val="18"/>
        </w:rPr>
        <w:t xml:space="preserve">Also, </w:t>
      </w:r>
      <w:r w:rsidRPr="00010B10">
        <w:rPr>
          <w:rFonts w:ascii="Arial" w:hAnsi="Arial" w:cs="Arial"/>
          <w:sz w:val="18"/>
          <w:szCs w:val="18"/>
        </w:rPr>
        <w:t>ensure that third parties protect data on</w:t>
      </w:r>
      <w:r>
        <w:rPr>
          <w:rFonts w:ascii="Arial" w:hAnsi="Arial" w:cs="Arial"/>
          <w:sz w:val="18"/>
          <w:szCs w:val="18"/>
        </w:rPr>
        <w:t xml:space="preserve"> their employees’</w:t>
      </w:r>
      <w:r w:rsidRPr="00010B10">
        <w:rPr>
          <w:rFonts w:ascii="Arial" w:hAnsi="Arial" w:cs="Arial"/>
          <w:sz w:val="18"/>
          <w:szCs w:val="18"/>
        </w:rPr>
        <w:t xml:space="preserve"> mobile devices. </w:t>
      </w:r>
    </w:p>
    <w:p w:rsidR="00702B17" w:rsidRDefault="00702B17" w:rsidP="00AD37D5">
      <w:pPr>
        <w:pStyle w:val="Heading1"/>
        <w:spacing w:after="120" w:line="276" w:lineRule="auto"/>
        <w:ind w:right="-72"/>
        <w:rPr>
          <w:rFonts w:ascii="Arial" w:hAnsi="Arial" w:cs="Arial"/>
          <w:b/>
          <w:bCs/>
          <w:i w:val="0"/>
          <w:color w:val="344B86"/>
          <w:sz w:val="28"/>
          <w:u w:val="none"/>
        </w:rPr>
      </w:pPr>
      <w:bookmarkStart w:id="5" w:name="_Toc95102987"/>
      <w:bookmarkEnd w:id="4"/>
    </w:p>
    <w:p w:rsidR="00702B17" w:rsidRDefault="00702B17" w:rsidP="00AD37D5">
      <w:pPr>
        <w:pStyle w:val="Heading1"/>
        <w:spacing w:after="120" w:line="276" w:lineRule="auto"/>
        <w:ind w:right="-72"/>
        <w:rPr>
          <w:rFonts w:ascii="Arial" w:hAnsi="Arial" w:cs="Arial"/>
          <w:b/>
          <w:bCs/>
          <w:i w:val="0"/>
          <w:color w:val="344B86"/>
          <w:sz w:val="28"/>
          <w:u w:val="none"/>
        </w:rPr>
      </w:pPr>
    </w:p>
    <w:p w:rsidR="00702B17" w:rsidRDefault="00702B17" w:rsidP="00702B17"/>
    <w:p w:rsidR="00702B17" w:rsidRDefault="00702B17" w:rsidP="00702B17"/>
    <w:p w:rsidR="00702B17" w:rsidRDefault="00702B17" w:rsidP="00702B17"/>
    <w:p w:rsidR="00702B17" w:rsidRDefault="00702B17" w:rsidP="00702B17"/>
    <w:p w:rsidR="00702B17" w:rsidRDefault="00702B17" w:rsidP="00702B17"/>
    <w:p w:rsidR="00702B17" w:rsidRDefault="00702B17" w:rsidP="00702B17"/>
    <w:p w:rsidR="00BD20F0" w:rsidRDefault="00BD20F0" w:rsidP="00702B17"/>
    <w:p w:rsidR="00BD20F0" w:rsidRDefault="00BD20F0" w:rsidP="00702B17"/>
    <w:p w:rsidR="00BD20F0" w:rsidRDefault="00BD20F0" w:rsidP="00702B17"/>
    <w:p w:rsidR="00BD20F0" w:rsidRDefault="00BD20F0" w:rsidP="00702B17"/>
    <w:p w:rsidR="00BD20F0" w:rsidRDefault="00BD20F0" w:rsidP="00702B17"/>
    <w:p w:rsidR="00BD20F0" w:rsidRDefault="00BD20F0" w:rsidP="00702B17"/>
    <w:p w:rsidR="00BD20F0" w:rsidRDefault="00BD20F0" w:rsidP="00702B17"/>
    <w:p w:rsidR="00BD20F0" w:rsidRDefault="00BD20F0" w:rsidP="00702B17"/>
    <w:p w:rsidR="00702B17" w:rsidRDefault="00702B17" w:rsidP="00702B17"/>
    <w:p w:rsidR="00702B17" w:rsidRDefault="00702B17" w:rsidP="00702B17"/>
    <w:p w:rsidR="00702B17" w:rsidRDefault="00702B17" w:rsidP="00702B17"/>
    <w:p w:rsidR="00BD20F0" w:rsidRDefault="00BD20F0" w:rsidP="00702B17"/>
    <w:p w:rsidR="00BD20F0" w:rsidRDefault="00BD20F0" w:rsidP="00702B17"/>
    <w:p w:rsidR="00BD20F0" w:rsidRDefault="00BD20F0" w:rsidP="00702B17"/>
    <w:p w:rsidR="00B04688" w:rsidRPr="00B04688" w:rsidRDefault="00B04688" w:rsidP="00B04688"/>
    <w:p w:rsidR="00D77CA1" w:rsidRPr="00D77CA1" w:rsidRDefault="00D77CA1" w:rsidP="00D77CA1"/>
    <w:p w:rsidR="00F26755" w:rsidRPr="002E1163" w:rsidRDefault="00F26755" w:rsidP="00AD37D5">
      <w:pPr>
        <w:pStyle w:val="Heading1"/>
        <w:spacing w:after="120" w:line="276" w:lineRule="auto"/>
        <w:ind w:right="-72"/>
        <w:rPr>
          <w:rFonts w:ascii="Arial" w:hAnsi="Arial" w:cs="Arial"/>
          <w:b/>
          <w:bCs/>
          <w:i w:val="0"/>
          <w:color w:val="344B86"/>
          <w:sz w:val="28"/>
          <w:u w:val="none"/>
        </w:rPr>
      </w:pPr>
      <w:r w:rsidRPr="002E1163">
        <w:rPr>
          <w:rFonts w:ascii="Arial" w:hAnsi="Arial" w:cs="Arial"/>
          <w:b/>
          <w:bCs/>
          <w:i w:val="0"/>
          <w:color w:val="344B86"/>
          <w:sz w:val="28"/>
          <w:u w:val="none"/>
        </w:rPr>
        <w:t>Introduction</w:t>
      </w:r>
      <w:bookmarkEnd w:id="5"/>
    </w:p>
    <w:p w:rsidR="000824EA" w:rsidRDefault="000824EA" w:rsidP="00AD37D5">
      <w:pPr>
        <w:autoSpaceDE w:val="0"/>
        <w:autoSpaceDN w:val="0"/>
        <w:adjustRightInd w:val="0"/>
        <w:spacing w:line="276" w:lineRule="auto"/>
        <w:rPr>
          <w:rFonts w:ascii="Arial" w:hAnsi="Arial" w:cs="Arial"/>
          <w:color w:val="000000"/>
          <w:sz w:val="18"/>
          <w:szCs w:val="18"/>
        </w:rPr>
      </w:pPr>
    </w:p>
    <w:p w:rsidR="00651075" w:rsidRDefault="00F26755" w:rsidP="00AD37D5">
      <w:pPr>
        <w:autoSpaceDE w:val="0"/>
        <w:autoSpaceDN w:val="0"/>
        <w:adjustRightInd w:val="0"/>
        <w:spacing w:line="276" w:lineRule="auto"/>
        <w:rPr>
          <w:rFonts w:ascii="Arial" w:hAnsi="Arial" w:cs="Arial"/>
          <w:color w:val="000000"/>
          <w:sz w:val="18"/>
          <w:szCs w:val="18"/>
        </w:rPr>
      </w:pPr>
      <w:r w:rsidRPr="00651075">
        <w:rPr>
          <w:rFonts w:ascii="Arial" w:hAnsi="Arial" w:cs="Arial"/>
          <w:color w:val="000000"/>
          <w:sz w:val="18"/>
          <w:szCs w:val="18"/>
        </w:rPr>
        <w:t>Government, industry and the American public in 20</w:t>
      </w:r>
      <w:r w:rsidR="008411B6" w:rsidRPr="00651075">
        <w:rPr>
          <w:rFonts w:ascii="Arial" w:hAnsi="Arial" w:cs="Arial"/>
          <w:color w:val="000000"/>
          <w:sz w:val="18"/>
          <w:szCs w:val="18"/>
        </w:rPr>
        <w:t>10</w:t>
      </w:r>
      <w:r w:rsidRPr="00651075">
        <w:rPr>
          <w:rFonts w:ascii="Arial" w:hAnsi="Arial" w:cs="Arial"/>
          <w:color w:val="000000"/>
          <w:sz w:val="18"/>
          <w:szCs w:val="18"/>
        </w:rPr>
        <w:t xml:space="preserve"> understood more than ever the damage that data breaches can do. High-profile data breaches continued to occur in both the public and private sectors. </w:t>
      </w:r>
      <w:r w:rsidR="00142AB4">
        <w:rPr>
          <w:rFonts w:ascii="Arial" w:hAnsi="Arial" w:cs="Arial"/>
          <w:color w:val="000000"/>
          <w:sz w:val="18"/>
          <w:szCs w:val="18"/>
        </w:rPr>
        <w:t xml:space="preserve">One series of breaches, however, made </w:t>
      </w:r>
      <w:r w:rsidR="00FD4F25">
        <w:rPr>
          <w:rFonts w:ascii="Arial" w:hAnsi="Arial" w:cs="Arial"/>
          <w:color w:val="000000"/>
          <w:sz w:val="18"/>
          <w:szCs w:val="18"/>
        </w:rPr>
        <w:t xml:space="preserve">global </w:t>
      </w:r>
      <w:r w:rsidR="00142AB4">
        <w:rPr>
          <w:rFonts w:ascii="Arial" w:hAnsi="Arial" w:cs="Arial"/>
          <w:color w:val="000000"/>
          <w:sz w:val="18"/>
          <w:szCs w:val="18"/>
        </w:rPr>
        <w:t xml:space="preserve">headlines and made data security a front-burner issue: </w:t>
      </w:r>
      <w:r w:rsidR="00651075" w:rsidRPr="0064700C">
        <w:rPr>
          <w:rFonts w:ascii="Arial" w:hAnsi="Arial" w:cs="Arial"/>
          <w:color w:val="000000"/>
          <w:sz w:val="18"/>
          <w:szCs w:val="18"/>
        </w:rPr>
        <w:t>WikiLeaks.</w:t>
      </w:r>
    </w:p>
    <w:p w:rsidR="00651075" w:rsidRDefault="00651075" w:rsidP="00AD37D5">
      <w:pPr>
        <w:autoSpaceDE w:val="0"/>
        <w:autoSpaceDN w:val="0"/>
        <w:adjustRightInd w:val="0"/>
        <w:spacing w:line="276" w:lineRule="auto"/>
        <w:rPr>
          <w:rFonts w:ascii="Arial" w:hAnsi="Arial" w:cs="Arial"/>
          <w:color w:val="000000"/>
          <w:sz w:val="18"/>
          <w:szCs w:val="18"/>
        </w:rPr>
      </w:pPr>
    </w:p>
    <w:p w:rsidR="00651075" w:rsidRDefault="00651075" w:rsidP="00AD37D5">
      <w:pPr>
        <w:autoSpaceDE w:val="0"/>
        <w:autoSpaceDN w:val="0"/>
        <w:adjustRightInd w:val="0"/>
        <w:spacing w:line="276" w:lineRule="auto"/>
        <w:rPr>
          <w:rFonts w:ascii="Arial" w:hAnsi="Arial" w:cs="Arial"/>
          <w:color w:val="000000"/>
          <w:sz w:val="18"/>
          <w:szCs w:val="18"/>
        </w:rPr>
      </w:pPr>
      <w:r>
        <w:rPr>
          <w:rFonts w:ascii="Arial" w:hAnsi="Arial" w:cs="Arial"/>
          <w:color w:val="000000"/>
          <w:sz w:val="18"/>
          <w:szCs w:val="18"/>
        </w:rPr>
        <w:t xml:space="preserve">WikiLeaks, an </w:t>
      </w:r>
      <w:r w:rsidR="001B0852">
        <w:rPr>
          <w:rFonts w:ascii="Arial" w:hAnsi="Arial" w:cs="Arial"/>
          <w:color w:val="000000"/>
          <w:sz w:val="18"/>
          <w:szCs w:val="18"/>
        </w:rPr>
        <w:t>international nonprofit</w:t>
      </w:r>
      <w:r>
        <w:rPr>
          <w:rFonts w:ascii="Arial" w:hAnsi="Arial" w:cs="Arial"/>
          <w:color w:val="000000"/>
          <w:sz w:val="18"/>
          <w:szCs w:val="18"/>
        </w:rPr>
        <w:t xml:space="preserve"> organization</w:t>
      </w:r>
      <w:r w:rsidR="001B0852">
        <w:rPr>
          <w:rFonts w:ascii="Arial" w:hAnsi="Arial" w:cs="Arial"/>
          <w:color w:val="000000"/>
          <w:sz w:val="18"/>
          <w:szCs w:val="18"/>
        </w:rPr>
        <w:t xml:space="preserve"> specializing in publishing anonymously submitted</w:t>
      </w:r>
      <w:r w:rsidR="009C0D10">
        <w:rPr>
          <w:rFonts w:ascii="Arial" w:hAnsi="Arial" w:cs="Arial"/>
          <w:color w:val="000000"/>
          <w:sz w:val="18"/>
          <w:szCs w:val="18"/>
        </w:rPr>
        <w:t xml:space="preserve"> material</w:t>
      </w:r>
      <w:r>
        <w:rPr>
          <w:rFonts w:ascii="Arial" w:hAnsi="Arial" w:cs="Arial"/>
          <w:color w:val="000000"/>
          <w:sz w:val="18"/>
          <w:szCs w:val="18"/>
        </w:rPr>
        <w:t xml:space="preserve">, </w:t>
      </w:r>
      <w:r w:rsidR="00655923" w:rsidRPr="0064700C">
        <w:rPr>
          <w:rFonts w:ascii="Arial" w:hAnsi="Arial" w:cs="Arial"/>
          <w:color w:val="000000"/>
          <w:sz w:val="18"/>
          <w:szCs w:val="18"/>
        </w:rPr>
        <w:t>between April and December 2010</w:t>
      </w:r>
      <w:r w:rsidR="00655923">
        <w:rPr>
          <w:rFonts w:ascii="Arial" w:hAnsi="Arial" w:cs="Arial"/>
          <w:color w:val="000000"/>
          <w:sz w:val="18"/>
          <w:szCs w:val="18"/>
        </w:rPr>
        <w:t xml:space="preserve"> </w:t>
      </w:r>
      <w:r>
        <w:rPr>
          <w:rFonts w:ascii="Arial" w:hAnsi="Arial" w:cs="Arial"/>
          <w:color w:val="000000"/>
          <w:sz w:val="18"/>
          <w:szCs w:val="18"/>
        </w:rPr>
        <w:t>released hundreds of thousands of</w:t>
      </w:r>
      <w:r w:rsidR="009C0D10">
        <w:rPr>
          <w:rFonts w:ascii="Arial" w:hAnsi="Arial" w:cs="Arial"/>
          <w:color w:val="000000"/>
          <w:sz w:val="18"/>
          <w:szCs w:val="18"/>
        </w:rPr>
        <w:t xml:space="preserve"> sensitive and</w:t>
      </w:r>
      <w:r>
        <w:rPr>
          <w:rFonts w:ascii="Arial" w:hAnsi="Arial" w:cs="Arial"/>
          <w:color w:val="000000"/>
          <w:sz w:val="18"/>
          <w:szCs w:val="18"/>
        </w:rPr>
        <w:t xml:space="preserve"> classified U.S. military, diplomatic and government documents</w:t>
      </w:r>
      <w:r w:rsidR="001B0852">
        <w:rPr>
          <w:rFonts w:ascii="Arial" w:hAnsi="Arial" w:cs="Arial"/>
          <w:color w:val="000000"/>
          <w:sz w:val="18"/>
          <w:szCs w:val="18"/>
        </w:rPr>
        <w:t xml:space="preserve">. The Pentagon declared that 400,000 documents pertaining to U.S. military involvement in Afghanistan, the Iraq War Logs, </w:t>
      </w:r>
      <w:r w:rsidR="00282FAC">
        <w:rPr>
          <w:rFonts w:ascii="Arial" w:hAnsi="Arial" w:cs="Arial"/>
          <w:color w:val="000000"/>
          <w:sz w:val="18"/>
          <w:szCs w:val="18"/>
        </w:rPr>
        <w:t>were</w:t>
      </w:r>
      <w:r w:rsidR="001B0852">
        <w:rPr>
          <w:rFonts w:ascii="Arial" w:hAnsi="Arial" w:cs="Arial"/>
          <w:color w:val="000000"/>
          <w:sz w:val="18"/>
          <w:szCs w:val="18"/>
        </w:rPr>
        <w:t xml:space="preserve"> the largest leak of </w:t>
      </w:r>
      <w:r w:rsidR="00282FAC">
        <w:rPr>
          <w:rFonts w:ascii="Arial" w:hAnsi="Arial" w:cs="Arial"/>
          <w:color w:val="000000"/>
          <w:sz w:val="18"/>
          <w:szCs w:val="18"/>
        </w:rPr>
        <w:t>classified documents in U.S. military</w:t>
      </w:r>
      <w:r w:rsidR="001B0852">
        <w:rPr>
          <w:rFonts w:ascii="Arial" w:hAnsi="Arial" w:cs="Arial"/>
          <w:color w:val="000000"/>
          <w:sz w:val="18"/>
          <w:szCs w:val="18"/>
        </w:rPr>
        <w:t xml:space="preserve"> history.</w:t>
      </w:r>
      <w:r w:rsidR="00142AB4">
        <w:rPr>
          <w:rStyle w:val="FootnoteReference"/>
          <w:rFonts w:ascii="Arial" w:hAnsi="Arial" w:cs="Arial"/>
          <w:color w:val="000000"/>
          <w:sz w:val="18"/>
          <w:szCs w:val="18"/>
        </w:rPr>
        <w:footnoteReference w:id="5"/>
      </w:r>
      <w:r w:rsidR="00142AB4">
        <w:rPr>
          <w:rFonts w:ascii="Arial" w:hAnsi="Arial" w:cs="Arial"/>
          <w:color w:val="000000"/>
          <w:sz w:val="18"/>
          <w:szCs w:val="18"/>
        </w:rPr>
        <w:t xml:space="preserve"> </w:t>
      </w:r>
      <w:r w:rsidR="001B0852">
        <w:rPr>
          <w:rFonts w:ascii="Arial" w:hAnsi="Arial" w:cs="Arial"/>
          <w:color w:val="000000"/>
          <w:sz w:val="18"/>
          <w:szCs w:val="18"/>
        </w:rPr>
        <w:t xml:space="preserve">Even as the organization drew praise for increasing the transparency and accountability of the U.S. and other governments, it also received harsh condemnation for putting classified information, national security and </w:t>
      </w:r>
      <w:r w:rsidR="009C0D10">
        <w:rPr>
          <w:rFonts w:ascii="Arial" w:hAnsi="Arial" w:cs="Arial"/>
          <w:color w:val="000000"/>
          <w:sz w:val="18"/>
          <w:szCs w:val="18"/>
        </w:rPr>
        <w:t>international diplomacy at risk.</w:t>
      </w:r>
      <w:r w:rsidR="001B0852">
        <w:rPr>
          <w:rFonts w:ascii="Arial" w:hAnsi="Arial" w:cs="Arial"/>
          <w:color w:val="000000"/>
          <w:sz w:val="18"/>
          <w:szCs w:val="18"/>
        </w:rPr>
        <w:t xml:space="preserve"> </w:t>
      </w:r>
    </w:p>
    <w:p w:rsidR="00651075" w:rsidRDefault="00651075" w:rsidP="00AD37D5">
      <w:pPr>
        <w:autoSpaceDE w:val="0"/>
        <w:autoSpaceDN w:val="0"/>
        <w:adjustRightInd w:val="0"/>
        <w:spacing w:line="276" w:lineRule="auto"/>
        <w:rPr>
          <w:rFonts w:ascii="Arial" w:hAnsi="Arial" w:cs="Arial"/>
          <w:color w:val="000000"/>
          <w:sz w:val="18"/>
          <w:szCs w:val="18"/>
        </w:rPr>
      </w:pPr>
    </w:p>
    <w:p w:rsidR="00B9716E" w:rsidRDefault="00282FAC" w:rsidP="00AD37D5">
      <w:pPr>
        <w:autoSpaceDE w:val="0"/>
        <w:autoSpaceDN w:val="0"/>
        <w:adjustRightInd w:val="0"/>
        <w:spacing w:after="120" w:line="276" w:lineRule="auto"/>
        <w:ind w:right="-72"/>
        <w:rPr>
          <w:rFonts w:ascii="Arial" w:hAnsi="Arial" w:cs="Arial"/>
          <w:color w:val="000000"/>
          <w:sz w:val="18"/>
          <w:szCs w:val="18"/>
        </w:rPr>
      </w:pPr>
      <w:r>
        <w:rPr>
          <w:rFonts w:ascii="Arial" w:hAnsi="Arial" w:cs="Arial"/>
          <w:color w:val="000000"/>
          <w:sz w:val="18"/>
          <w:szCs w:val="18"/>
        </w:rPr>
        <w:t>Wiki</w:t>
      </w:r>
      <w:r w:rsidR="00902768">
        <w:rPr>
          <w:rFonts w:ascii="Arial" w:hAnsi="Arial" w:cs="Arial"/>
          <w:color w:val="000000"/>
          <w:sz w:val="18"/>
          <w:szCs w:val="18"/>
        </w:rPr>
        <w:t>L</w:t>
      </w:r>
      <w:r>
        <w:rPr>
          <w:rFonts w:ascii="Arial" w:hAnsi="Arial" w:cs="Arial"/>
          <w:color w:val="000000"/>
          <w:sz w:val="18"/>
          <w:szCs w:val="18"/>
        </w:rPr>
        <w:t xml:space="preserve">eaks’ </w:t>
      </w:r>
      <w:r w:rsidR="00913BE3">
        <w:rPr>
          <w:rFonts w:ascii="Arial" w:hAnsi="Arial" w:cs="Arial"/>
          <w:color w:val="000000"/>
          <w:sz w:val="18"/>
          <w:szCs w:val="18"/>
        </w:rPr>
        <w:t>numerous</w:t>
      </w:r>
      <w:r>
        <w:rPr>
          <w:rFonts w:ascii="Arial" w:hAnsi="Arial" w:cs="Arial"/>
          <w:color w:val="000000"/>
          <w:sz w:val="18"/>
          <w:szCs w:val="18"/>
        </w:rPr>
        <w:t xml:space="preserve"> announcements over the year hammered home the dangers all organizations – public and private, U.S. and international – face from unauthorized access and dissemination of sensitive data</w:t>
      </w:r>
      <w:r w:rsidR="00651075">
        <w:rPr>
          <w:rFonts w:ascii="Arial" w:hAnsi="Arial" w:cs="Arial"/>
          <w:color w:val="000000"/>
          <w:sz w:val="18"/>
          <w:szCs w:val="18"/>
        </w:rPr>
        <w:t>.</w:t>
      </w:r>
      <w:r w:rsidR="005229AE">
        <w:rPr>
          <w:rFonts w:ascii="Arial" w:hAnsi="Arial" w:cs="Arial"/>
          <w:color w:val="000000"/>
          <w:sz w:val="18"/>
          <w:szCs w:val="18"/>
        </w:rPr>
        <w:t xml:space="preserve"> </w:t>
      </w:r>
      <w:r w:rsidR="00CE717E">
        <w:rPr>
          <w:rFonts w:ascii="Arial" w:hAnsi="Arial" w:cs="Arial"/>
          <w:color w:val="000000"/>
          <w:sz w:val="18"/>
          <w:szCs w:val="18"/>
        </w:rPr>
        <w:t xml:space="preserve">The leaks also underscored how the same data protection principles apply to government and private sector alike. </w:t>
      </w:r>
      <w:r w:rsidR="005229AE">
        <w:rPr>
          <w:rFonts w:ascii="Arial" w:hAnsi="Arial" w:cs="Arial"/>
          <w:color w:val="000000"/>
          <w:sz w:val="18"/>
          <w:szCs w:val="18"/>
        </w:rPr>
        <w:t xml:space="preserve">The scale </w:t>
      </w:r>
      <w:r w:rsidR="00CE717E">
        <w:rPr>
          <w:rFonts w:ascii="Arial" w:hAnsi="Arial" w:cs="Arial"/>
          <w:color w:val="000000"/>
          <w:sz w:val="18"/>
          <w:szCs w:val="18"/>
        </w:rPr>
        <w:t xml:space="preserve">of the </w:t>
      </w:r>
      <w:r w:rsidR="005229AE">
        <w:rPr>
          <w:rFonts w:ascii="Arial" w:hAnsi="Arial" w:cs="Arial"/>
          <w:color w:val="000000"/>
          <w:sz w:val="18"/>
          <w:szCs w:val="18"/>
        </w:rPr>
        <w:t>problem is gargantuan:</w:t>
      </w:r>
      <w:r>
        <w:rPr>
          <w:rFonts w:ascii="Arial" w:hAnsi="Arial" w:cs="Arial"/>
          <w:color w:val="000000"/>
          <w:sz w:val="18"/>
          <w:szCs w:val="18"/>
        </w:rPr>
        <w:t xml:space="preserve"> In the United States alone, </w:t>
      </w:r>
      <w:r w:rsidR="007652F3">
        <w:rPr>
          <w:rFonts w:ascii="Arial" w:hAnsi="Arial" w:cs="Arial"/>
          <w:color w:val="000000"/>
          <w:sz w:val="18"/>
          <w:szCs w:val="18"/>
        </w:rPr>
        <w:t>more than 2,300</w:t>
      </w:r>
      <w:r w:rsidR="00D16491">
        <w:rPr>
          <w:rFonts w:ascii="Arial" w:hAnsi="Arial" w:cs="Arial"/>
          <w:color w:val="000000"/>
          <w:sz w:val="18"/>
          <w:szCs w:val="18"/>
        </w:rPr>
        <w:t xml:space="preserve"> breaches </w:t>
      </w:r>
      <w:r w:rsidR="007652F3">
        <w:rPr>
          <w:rFonts w:ascii="Arial" w:hAnsi="Arial" w:cs="Arial"/>
          <w:color w:val="000000"/>
          <w:sz w:val="18"/>
          <w:szCs w:val="18"/>
        </w:rPr>
        <w:t xml:space="preserve">have </w:t>
      </w:r>
      <w:r w:rsidR="00D16491">
        <w:rPr>
          <w:rFonts w:ascii="Arial" w:hAnsi="Arial" w:cs="Arial"/>
          <w:color w:val="000000"/>
          <w:sz w:val="18"/>
          <w:szCs w:val="18"/>
        </w:rPr>
        <w:t>put</w:t>
      </w:r>
      <w:r w:rsidR="007652F3">
        <w:rPr>
          <w:rFonts w:ascii="Arial" w:hAnsi="Arial" w:cs="Arial"/>
          <w:color w:val="000000"/>
          <w:sz w:val="18"/>
          <w:szCs w:val="18"/>
        </w:rPr>
        <w:t xml:space="preserve"> more than 512</w:t>
      </w:r>
      <w:r w:rsidR="00D16491">
        <w:rPr>
          <w:rFonts w:ascii="Arial" w:hAnsi="Arial" w:cs="Arial"/>
          <w:color w:val="000000"/>
          <w:sz w:val="18"/>
          <w:szCs w:val="18"/>
        </w:rPr>
        <w:t xml:space="preserve"> million records at potential risk </w:t>
      </w:r>
      <w:r w:rsidR="007652F3">
        <w:rPr>
          <w:rFonts w:ascii="Arial" w:hAnsi="Arial" w:cs="Arial"/>
          <w:color w:val="000000"/>
          <w:sz w:val="18"/>
          <w:szCs w:val="18"/>
        </w:rPr>
        <w:t>between 2005 and 2011</w:t>
      </w:r>
      <w:r w:rsidR="00D16491">
        <w:rPr>
          <w:rFonts w:ascii="Arial" w:hAnsi="Arial" w:cs="Arial"/>
          <w:color w:val="000000"/>
          <w:sz w:val="18"/>
          <w:szCs w:val="18"/>
        </w:rPr>
        <w:t>.</w:t>
      </w:r>
      <w:r w:rsidR="00D16491">
        <w:rPr>
          <w:rStyle w:val="FootnoteReference"/>
          <w:rFonts w:ascii="Arial" w:hAnsi="Arial" w:cs="Arial"/>
          <w:color w:val="000000"/>
          <w:sz w:val="18"/>
          <w:szCs w:val="18"/>
        </w:rPr>
        <w:footnoteReference w:id="6"/>
      </w:r>
      <w:r w:rsidR="007652F3">
        <w:rPr>
          <w:rFonts w:ascii="Arial" w:hAnsi="Arial" w:cs="Arial"/>
          <w:color w:val="000000"/>
          <w:sz w:val="18"/>
          <w:szCs w:val="18"/>
        </w:rPr>
        <w:t xml:space="preserve"> In 2010, nearly 600 breaches put more than 12 million records in jeopardy. </w:t>
      </w:r>
    </w:p>
    <w:p w:rsidR="00B9716E" w:rsidRPr="00BC0343" w:rsidRDefault="00BC0343" w:rsidP="00AD37D5">
      <w:pPr>
        <w:autoSpaceDE w:val="0"/>
        <w:autoSpaceDN w:val="0"/>
        <w:adjustRightInd w:val="0"/>
        <w:spacing w:after="120" w:line="276" w:lineRule="auto"/>
        <w:ind w:right="-72"/>
        <w:rPr>
          <w:rFonts w:ascii="Arial" w:hAnsi="Arial" w:cs="Arial"/>
          <w:sz w:val="18"/>
          <w:szCs w:val="18"/>
        </w:rPr>
      </w:pPr>
      <w:r w:rsidRPr="00BC0343">
        <w:rPr>
          <w:rFonts w:ascii="Arial" w:hAnsi="Arial" w:cs="Arial"/>
          <w:sz w:val="18"/>
          <w:szCs w:val="18"/>
        </w:rPr>
        <w:t>The twin onslaughts of data breaches and cyber attacks have caused regulators to crack down on organizations to ensure they implement required data security controls or face harsher penalties. A common realization is growing across all industry sectors that the only way to effectively counter these threats is a holistic risk management approach to IT security</w:t>
      </w:r>
      <w:r w:rsidR="006E6FC3">
        <w:rPr>
          <w:rFonts w:ascii="Arial" w:hAnsi="Arial" w:cs="Arial"/>
          <w:sz w:val="18"/>
          <w:szCs w:val="18"/>
        </w:rPr>
        <w:t xml:space="preserve">. </w:t>
      </w:r>
    </w:p>
    <w:p w:rsidR="00BC0343" w:rsidRPr="00BC0343" w:rsidRDefault="00BC0343" w:rsidP="00AD37D5">
      <w:pPr>
        <w:autoSpaceDE w:val="0"/>
        <w:autoSpaceDN w:val="0"/>
        <w:adjustRightInd w:val="0"/>
        <w:spacing w:after="120" w:line="276" w:lineRule="auto"/>
        <w:ind w:right="-72"/>
        <w:rPr>
          <w:rFonts w:ascii="Arial" w:hAnsi="Arial" w:cs="Arial"/>
          <w:sz w:val="18"/>
          <w:szCs w:val="18"/>
        </w:rPr>
      </w:pPr>
      <w:r w:rsidRPr="00BC0343">
        <w:rPr>
          <w:rFonts w:ascii="Arial" w:hAnsi="Arial" w:cs="Arial"/>
          <w:sz w:val="18"/>
          <w:szCs w:val="18"/>
        </w:rPr>
        <w:t xml:space="preserve">In addition to these threats, the Great Recession of 2008 has forced many U.S. companies to reduce costs and improve efficiencies, leading to increased use of outsourcers, mobile technologies and application delivery models such as cloud computing. A major side effect of moving so much data off in-house IT networks is that organizations must take more responsibility for protecting their data wherever it is – especially when that data is in third-party hands. </w:t>
      </w:r>
    </w:p>
    <w:p w:rsidR="00093378" w:rsidRDefault="00093378" w:rsidP="00AD37D5">
      <w:pPr>
        <w:autoSpaceDE w:val="0"/>
        <w:autoSpaceDN w:val="0"/>
        <w:adjustRightInd w:val="0"/>
        <w:spacing w:line="276" w:lineRule="auto"/>
        <w:rPr>
          <w:rFonts w:ascii="Arial" w:hAnsi="Arial" w:cs="Arial"/>
          <w:sz w:val="18"/>
        </w:rPr>
      </w:pPr>
      <w:r>
        <w:rPr>
          <w:rFonts w:ascii="Arial" w:hAnsi="Arial" w:cs="Arial"/>
          <w:color w:val="000000"/>
          <w:sz w:val="18"/>
          <w:szCs w:val="18"/>
        </w:rPr>
        <w:t xml:space="preserve">The WikiLeaks breaches augmented </w:t>
      </w:r>
      <w:r w:rsidRPr="000E7B8D">
        <w:rPr>
          <w:rFonts w:ascii="Arial" w:hAnsi="Arial" w:cs="Arial"/>
          <w:color w:val="000000"/>
          <w:sz w:val="18"/>
          <w:szCs w:val="18"/>
        </w:rPr>
        <w:t>public and government attention to cybersecurity</w:t>
      </w:r>
      <w:r>
        <w:rPr>
          <w:rFonts w:ascii="Arial" w:hAnsi="Arial" w:cs="Arial"/>
          <w:color w:val="000000"/>
          <w:sz w:val="18"/>
          <w:szCs w:val="18"/>
        </w:rPr>
        <w:t>, which</w:t>
      </w:r>
      <w:r w:rsidRPr="000E7B8D">
        <w:rPr>
          <w:rFonts w:ascii="Arial" w:hAnsi="Arial" w:cs="Arial"/>
          <w:color w:val="000000"/>
          <w:sz w:val="18"/>
          <w:szCs w:val="18"/>
        </w:rPr>
        <w:t xml:space="preserve"> drove Congress to make further progress on a national data breach notification law that would standardize data breach protections nationwide. </w:t>
      </w:r>
      <w:r w:rsidRPr="000E7B8D">
        <w:rPr>
          <w:rFonts w:ascii="Arial" w:hAnsi="Arial" w:cs="Arial"/>
          <w:sz w:val="18"/>
        </w:rPr>
        <w:t>D</w:t>
      </w:r>
      <w:r w:rsidRPr="00526075">
        <w:rPr>
          <w:rFonts w:ascii="Arial" w:hAnsi="Arial" w:cs="Arial"/>
          <w:sz w:val="18"/>
        </w:rPr>
        <w:t xml:space="preserve">iscussions continued on three bills introduced in 2009: The Data Accountability and Trust Act (DATA) (HR 2221), the first data breach notification bill passed by the U.S. House of Representatives; the Personal Data Privacy and Security Act (S. 1490); and the Data Breach Notification Act (S. 139). </w:t>
      </w:r>
    </w:p>
    <w:p w:rsidR="00093378" w:rsidRDefault="00093378" w:rsidP="00AD37D5">
      <w:pPr>
        <w:autoSpaceDE w:val="0"/>
        <w:autoSpaceDN w:val="0"/>
        <w:adjustRightInd w:val="0"/>
        <w:spacing w:line="276" w:lineRule="auto"/>
        <w:rPr>
          <w:rFonts w:ascii="Arial" w:hAnsi="Arial" w:cs="Arial"/>
          <w:sz w:val="18"/>
        </w:rPr>
      </w:pPr>
    </w:p>
    <w:p w:rsidR="00093378" w:rsidRDefault="00093378" w:rsidP="00AD37D5">
      <w:pPr>
        <w:autoSpaceDE w:val="0"/>
        <w:autoSpaceDN w:val="0"/>
        <w:adjustRightInd w:val="0"/>
        <w:spacing w:line="276" w:lineRule="auto"/>
        <w:rPr>
          <w:rFonts w:ascii="Arial" w:hAnsi="Arial" w:cs="Arial"/>
          <w:sz w:val="18"/>
        </w:rPr>
      </w:pPr>
      <w:r>
        <w:rPr>
          <w:rFonts w:ascii="Arial" w:hAnsi="Arial" w:cs="Arial"/>
          <w:sz w:val="18"/>
        </w:rPr>
        <w:t xml:space="preserve">This year saw additional and potentially more sweeping bills put on the table. Senators introduced the Data Security Act of 2010 (S. 3579) and the Data Security and Breach Notification Act of 2010 (S. 3742), a companion bill to HR 2221. In the House, the </w:t>
      </w:r>
      <w:r w:rsidRPr="000E7B8D">
        <w:rPr>
          <w:rFonts w:ascii="Arial" w:hAnsi="Arial" w:cs="Arial"/>
          <w:sz w:val="18"/>
        </w:rPr>
        <w:t>Building Effective Strategies to Promote Responsibility Accountability Choice Transparency Innovation Consumer Expectations and Safeguards (BEST PRACTICES)</w:t>
      </w:r>
      <w:r>
        <w:rPr>
          <w:rFonts w:ascii="Arial" w:hAnsi="Arial" w:cs="Arial"/>
          <w:sz w:val="18"/>
        </w:rPr>
        <w:t xml:space="preserve"> </w:t>
      </w:r>
      <w:r w:rsidRPr="000E7B8D">
        <w:rPr>
          <w:rFonts w:ascii="Arial" w:hAnsi="Arial" w:cs="Arial"/>
          <w:sz w:val="18"/>
        </w:rPr>
        <w:t>Act</w:t>
      </w:r>
      <w:r>
        <w:rPr>
          <w:rFonts w:ascii="Arial" w:hAnsi="Arial" w:cs="Arial"/>
          <w:sz w:val="18"/>
        </w:rPr>
        <w:t xml:space="preserve"> (HR 5777) offered stronger restrictions concerning the release of personal information to third parties, as well as providing other protections</w:t>
      </w:r>
      <w:r w:rsidRPr="000E7B8D">
        <w:rPr>
          <w:rFonts w:ascii="Arial" w:hAnsi="Arial" w:cs="Arial"/>
          <w:sz w:val="18"/>
        </w:rPr>
        <w:t>. </w:t>
      </w:r>
    </w:p>
    <w:p w:rsidR="00093378" w:rsidRPr="0085721A" w:rsidRDefault="00093378" w:rsidP="00AD37D5">
      <w:pPr>
        <w:autoSpaceDE w:val="0"/>
        <w:autoSpaceDN w:val="0"/>
        <w:adjustRightInd w:val="0"/>
        <w:spacing w:line="276" w:lineRule="auto"/>
        <w:rPr>
          <w:rFonts w:ascii="Arial" w:hAnsi="Arial" w:cs="Arial"/>
          <w:sz w:val="18"/>
        </w:rPr>
      </w:pPr>
    </w:p>
    <w:p w:rsidR="00093378" w:rsidRPr="002B1C59" w:rsidRDefault="00093378" w:rsidP="00AD37D5">
      <w:pPr>
        <w:autoSpaceDE w:val="0"/>
        <w:autoSpaceDN w:val="0"/>
        <w:adjustRightInd w:val="0"/>
        <w:spacing w:line="276" w:lineRule="auto"/>
        <w:rPr>
          <w:rFonts w:ascii="Arial" w:hAnsi="Arial" w:cs="Arial"/>
          <w:color w:val="000000"/>
          <w:sz w:val="18"/>
          <w:szCs w:val="18"/>
        </w:rPr>
      </w:pPr>
      <w:r>
        <w:rPr>
          <w:rFonts w:ascii="Arial" w:hAnsi="Arial" w:cs="Arial"/>
          <w:color w:val="000000"/>
          <w:sz w:val="18"/>
          <w:szCs w:val="18"/>
        </w:rPr>
        <w:t>Republican victories in the 2010 elections returned the House of Representatives to GOP control. Some industry experts said that competing interests in a divided Congress could hinder the passage of comprehensive cybersecurity legislation, including data breach notification. A specific and scaled-down data breach notification bill, however, might yet see approval in 2011.</w:t>
      </w:r>
      <w:r>
        <w:rPr>
          <w:rStyle w:val="FootnoteReference"/>
          <w:rFonts w:ascii="Arial" w:hAnsi="Arial" w:cs="Arial"/>
          <w:color w:val="000000"/>
          <w:sz w:val="18"/>
          <w:szCs w:val="18"/>
        </w:rPr>
        <w:footnoteReference w:id="7"/>
      </w:r>
    </w:p>
    <w:p w:rsidR="00093378" w:rsidRDefault="00093378" w:rsidP="00AD37D5">
      <w:pPr>
        <w:autoSpaceDE w:val="0"/>
        <w:autoSpaceDN w:val="0"/>
        <w:adjustRightInd w:val="0"/>
        <w:spacing w:line="276" w:lineRule="auto"/>
        <w:rPr>
          <w:rFonts w:ascii="Arial" w:hAnsi="Arial" w:cs="Arial"/>
          <w:color w:val="000000"/>
          <w:sz w:val="18"/>
          <w:szCs w:val="18"/>
        </w:rPr>
      </w:pPr>
    </w:p>
    <w:p w:rsidR="00F26755" w:rsidRPr="00BC0343" w:rsidRDefault="00F26755" w:rsidP="00AD37D5">
      <w:pPr>
        <w:autoSpaceDE w:val="0"/>
        <w:autoSpaceDN w:val="0"/>
        <w:adjustRightInd w:val="0"/>
        <w:spacing w:line="276" w:lineRule="auto"/>
        <w:rPr>
          <w:rFonts w:ascii="Arial" w:hAnsi="Arial" w:cs="Arial"/>
          <w:color w:val="000000"/>
          <w:sz w:val="18"/>
          <w:szCs w:val="18"/>
        </w:rPr>
      </w:pPr>
      <w:r w:rsidRPr="00E53F5F">
        <w:rPr>
          <w:rFonts w:ascii="Arial" w:hAnsi="Arial" w:cs="Arial"/>
          <w:color w:val="000000"/>
          <w:sz w:val="18"/>
          <w:szCs w:val="18"/>
        </w:rPr>
        <w:t xml:space="preserve">Lawmakers in at least </w:t>
      </w:r>
      <w:r w:rsidR="00E53F5F" w:rsidRPr="00E53F5F">
        <w:rPr>
          <w:rFonts w:ascii="Arial" w:hAnsi="Arial" w:cs="Arial"/>
          <w:color w:val="000000"/>
          <w:sz w:val="18"/>
          <w:szCs w:val="18"/>
        </w:rPr>
        <w:t>18</w:t>
      </w:r>
      <w:r w:rsidRPr="00E53F5F">
        <w:rPr>
          <w:rFonts w:ascii="Arial" w:hAnsi="Arial" w:cs="Arial"/>
          <w:color w:val="000000"/>
          <w:sz w:val="18"/>
          <w:szCs w:val="18"/>
        </w:rPr>
        <w:t xml:space="preserve"> states introduced security breach legislation in 20</w:t>
      </w:r>
      <w:r w:rsidR="00266F09" w:rsidRPr="00E53F5F">
        <w:rPr>
          <w:rFonts w:ascii="Arial" w:hAnsi="Arial" w:cs="Arial"/>
          <w:color w:val="000000"/>
          <w:sz w:val="18"/>
          <w:szCs w:val="18"/>
        </w:rPr>
        <w:t>10</w:t>
      </w:r>
      <w:r w:rsidRPr="00E53F5F">
        <w:rPr>
          <w:rStyle w:val="FootnoteReference"/>
          <w:rFonts w:ascii="Arial" w:hAnsi="Arial" w:cs="Arial"/>
          <w:color w:val="000000"/>
          <w:sz w:val="18"/>
          <w:szCs w:val="18"/>
        </w:rPr>
        <w:footnoteReference w:id="8"/>
      </w:r>
      <w:r w:rsidR="000B2F9C">
        <w:rPr>
          <w:rFonts w:ascii="Arial" w:hAnsi="Arial" w:cs="Arial"/>
          <w:color w:val="000000"/>
          <w:sz w:val="18"/>
          <w:szCs w:val="18"/>
        </w:rPr>
        <w:t>. S</w:t>
      </w:r>
      <w:r w:rsidRPr="00E53F5F">
        <w:rPr>
          <w:rFonts w:ascii="Arial" w:hAnsi="Arial" w:cs="Arial"/>
          <w:color w:val="000000"/>
          <w:sz w:val="18"/>
          <w:szCs w:val="18"/>
        </w:rPr>
        <w:t>ince 2004</w:t>
      </w:r>
      <w:r w:rsidR="00D16491">
        <w:rPr>
          <w:rFonts w:ascii="Arial" w:hAnsi="Arial" w:cs="Arial"/>
          <w:color w:val="000000"/>
          <w:sz w:val="18"/>
          <w:szCs w:val="18"/>
        </w:rPr>
        <w:t>,</w:t>
      </w:r>
      <w:r w:rsidRPr="00E53F5F">
        <w:rPr>
          <w:rFonts w:ascii="Arial" w:hAnsi="Arial" w:cs="Arial"/>
          <w:color w:val="000000"/>
          <w:sz w:val="18"/>
          <w:szCs w:val="18"/>
        </w:rPr>
        <w:t xml:space="preserve"> </w:t>
      </w:r>
      <w:r w:rsidR="002B1C59" w:rsidRPr="00E53F5F">
        <w:rPr>
          <w:rFonts w:ascii="Arial" w:hAnsi="Arial" w:cs="Arial"/>
          <w:color w:val="000000"/>
          <w:sz w:val="18"/>
          <w:szCs w:val="18"/>
        </w:rPr>
        <w:t>46</w:t>
      </w:r>
      <w:r w:rsidR="00266F09" w:rsidRPr="00E53F5F">
        <w:rPr>
          <w:rFonts w:ascii="Arial" w:hAnsi="Arial" w:cs="Arial"/>
          <w:color w:val="000000"/>
          <w:sz w:val="18"/>
          <w:szCs w:val="18"/>
        </w:rPr>
        <w:t xml:space="preserve"> </w:t>
      </w:r>
      <w:r w:rsidRPr="00E53F5F">
        <w:rPr>
          <w:rFonts w:ascii="Arial" w:hAnsi="Arial" w:cs="Arial"/>
          <w:color w:val="000000"/>
          <w:sz w:val="18"/>
          <w:szCs w:val="18"/>
        </w:rPr>
        <w:t>states</w:t>
      </w:r>
      <w:r w:rsidRPr="00E53F5F">
        <w:rPr>
          <w:rStyle w:val="FootnoteReference"/>
          <w:rFonts w:ascii="Arial" w:hAnsi="Arial" w:cs="Arial"/>
          <w:color w:val="000000"/>
          <w:sz w:val="18"/>
          <w:szCs w:val="18"/>
        </w:rPr>
        <w:footnoteReference w:id="9"/>
      </w:r>
      <w:r w:rsidRPr="00BC0343">
        <w:rPr>
          <w:rFonts w:ascii="Arial" w:hAnsi="Arial" w:cs="Arial"/>
          <w:color w:val="000000"/>
          <w:sz w:val="18"/>
          <w:szCs w:val="18"/>
        </w:rPr>
        <w:t xml:space="preserve"> have passed laws requiring organizations and government agencies to notify customers, employees, and other affected individuals when a breach of protected personal information occurs due to human error, technology problems, or malicious acts.</w:t>
      </w:r>
    </w:p>
    <w:p w:rsidR="00F26755" w:rsidRPr="004129C4" w:rsidRDefault="00F26755" w:rsidP="00AD37D5">
      <w:pPr>
        <w:autoSpaceDE w:val="0"/>
        <w:autoSpaceDN w:val="0"/>
        <w:adjustRightInd w:val="0"/>
        <w:spacing w:line="276" w:lineRule="auto"/>
        <w:rPr>
          <w:rFonts w:ascii="Arial" w:hAnsi="Arial" w:cs="Arial"/>
          <w:color w:val="000000"/>
          <w:sz w:val="18"/>
          <w:szCs w:val="18"/>
        </w:rPr>
      </w:pPr>
    </w:p>
    <w:p w:rsidR="00F26755" w:rsidRPr="004129C4" w:rsidRDefault="00F26755" w:rsidP="00AD37D5">
      <w:pPr>
        <w:autoSpaceDE w:val="0"/>
        <w:autoSpaceDN w:val="0"/>
        <w:adjustRightInd w:val="0"/>
        <w:spacing w:line="276" w:lineRule="auto"/>
        <w:rPr>
          <w:rFonts w:ascii="Arial" w:hAnsi="Arial" w:cs="Arial"/>
          <w:color w:val="000000"/>
          <w:sz w:val="18"/>
          <w:szCs w:val="18"/>
        </w:rPr>
      </w:pPr>
      <w:r w:rsidRPr="004129C4">
        <w:rPr>
          <w:rFonts w:ascii="Arial" w:hAnsi="Arial" w:cs="Arial"/>
          <w:color w:val="000000"/>
          <w:sz w:val="18"/>
          <w:szCs w:val="18"/>
        </w:rPr>
        <w:t>Although the specific conditions for notification vary by state, organizations may not be required to notify individuals when:</w:t>
      </w:r>
    </w:p>
    <w:p w:rsidR="00F26755" w:rsidRPr="004129C4" w:rsidRDefault="00F26755" w:rsidP="00AD37D5">
      <w:pPr>
        <w:pStyle w:val="ColorfulList-Accent11"/>
        <w:numPr>
          <w:ilvl w:val="0"/>
          <w:numId w:val="27"/>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The breached data is protected by at least 128-bit encryption</w:t>
      </w:r>
    </w:p>
    <w:p w:rsidR="00F26755" w:rsidRPr="004129C4" w:rsidRDefault="00F26755" w:rsidP="00AD37D5">
      <w:pPr>
        <w:pStyle w:val="ColorfulList-Accent11"/>
        <w:numPr>
          <w:ilvl w:val="0"/>
          <w:numId w:val="27"/>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The breached data elements are not considered “protected”</w:t>
      </w:r>
    </w:p>
    <w:p w:rsidR="00F26755" w:rsidRPr="004129C4" w:rsidRDefault="00F26755" w:rsidP="00AD37D5">
      <w:pPr>
        <w:pStyle w:val="ColorfulList-Accent11"/>
        <w:numPr>
          <w:ilvl w:val="0"/>
          <w:numId w:val="27"/>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The breach was stopped before information was wrongfully acquired</w:t>
      </w:r>
    </w:p>
    <w:p w:rsidR="00F26755" w:rsidRPr="004129C4" w:rsidRDefault="00F26755" w:rsidP="00AD37D5">
      <w:pPr>
        <w:pStyle w:val="ColorfulList-Accent11"/>
        <w:numPr>
          <w:ilvl w:val="0"/>
          <w:numId w:val="27"/>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Other special circumstances (such as national security or law enforcement investigations) exist</w:t>
      </w:r>
    </w:p>
    <w:p w:rsidR="00F26755" w:rsidRPr="004129C4" w:rsidRDefault="00F26755" w:rsidP="00AD37D5">
      <w:pPr>
        <w:autoSpaceDE w:val="0"/>
        <w:autoSpaceDN w:val="0"/>
        <w:adjustRightInd w:val="0"/>
        <w:spacing w:line="276" w:lineRule="auto"/>
        <w:rPr>
          <w:rFonts w:ascii="Arial" w:hAnsi="Arial" w:cs="Arial"/>
          <w:color w:val="000000"/>
          <w:sz w:val="18"/>
          <w:szCs w:val="18"/>
        </w:rPr>
      </w:pPr>
    </w:p>
    <w:p w:rsidR="00F26755" w:rsidRPr="004129C4" w:rsidRDefault="00F26755" w:rsidP="00AD37D5">
      <w:pPr>
        <w:autoSpaceDE w:val="0"/>
        <w:autoSpaceDN w:val="0"/>
        <w:adjustRightInd w:val="0"/>
        <w:spacing w:line="276" w:lineRule="auto"/>
        <w:rPr>
          <w:rFonts w:ascii="Arial" w:hAnsi="Arial" w:cs="Arial"/>
          <w:color w:val="000000"/>
          <w:sz w:val="18"/>
          <w:szCs w:val="18"/>
        </w:rPr>
      </w:pPr>
      <w:r w:rsidRPr="004129C4">
        <w:rPr>
          <w:rFonts w:ascii="Arial" w:hAnsi="Arial" w:cs="Arial"/>
          <w:color w:val="000000"/>
          <w:sz w:val="18"/>
          <w:szCs w:val="18"/>
        </w:rPr>
        <w:t>R</w:t>
      </w:r>
      <w:r w:rsidRPr="004129C4">
        <w:rPr>
          <w:rFonts w:ascii="Arial" w:hAnsi="Arial" w:cs="Arial"/>
          <w:sz w:val="18"/>
          <w:szCs w:val="18"/>
        </w:rPr>
        <w:t>esponding to a data breach incident includes activities intended to prevent losing customers or consumer trust and help preserve an organization’s reputation. But w</w:t>
      </w:r>
      <w:r w:rsidRPr="004129C4">
        <w:rPr>
          <w:rFonts w:ascii="Arial" w:hAnsi="Arial" w:cs="Arial"/>
          <w:color w:val="000000"/>
          <w:sz w:val="18"/>
          <w:szCs w:val="18"/>
        </w:rPr>
        <w:t xml:space="preserve">hen organizations experience data breaches and must notify customers or clients, what costs do they encounter as they attempt to recover? </w:t>
      </w:r>
    </w:p>
    <w:p w:rsidR="00F26755" w:rsidRPr="004129C4" w:rsidRDefault="00F26755" w:rsidP="00AD37D5">
      <w:pPr>
        <w:autoSpaceDE w:val="0"/>
        <w:autoSpaceDN w:val="0"/>
        <w:adjustRightInd w:val="0"/>
        <w:spacing w:line="276" w:lineRule="auto"/>
        <w:rPr>
          <w:rFonts w:ascii="Arial" w:hAnsi="Arial" w:cs="Arial"/>
          <w:color w:val="000000"/>
          <w:sz w:val="18"/>
          <w:szCs w:val="18"/>
        </w:rPr>
      </w:pPr>
    </w:p>
    <w:p w:rsidR="00F26755" w:rsidRPr="004129C4" w:rsidRDefault="00F26755" w:rsidP="00AD37D5">
      <w:pPr>
        <w:autoSpaceDE w:val="0"/>
        <w:autoSpaceDN w:val="0"/>
        <w:adjustRightInd w:val="0"/>
        <w:spacing w:line="276" w:lineRule="auto"/>
        <w:rPr>
          <w:rFonts w:ascii="Arial" w:hAnsi="Arial" w:cs="Arial"/>
          <w:color w:val="000000"/>
          <w:sz w:val="18"/>
          <w:szCs w:val="18"/>
        </w:rPr>
      </w:pPr>
      <w:r w:rsidRPr="004129C4">
        <w:rPr>
          <w:rFonts w:ascii="Arial" w:hAnsi="Arial" w:cs="Arial"/>
          <w:color w:val="000000"/>
          <w:sz w:val="18"/>
          <w:szCs w:val="18"/>
        </w:rPr>
        <w:t xml:space="preserve">The Ponemon Institute and </w:t>
      </w:r>
      <w:r w:rsidR="000824EA">
        <w:rPr>
          <w:rFonts w:ascii="Arial" w:hAnsi="Arial" w:cs="Arial"/>
          <w:color w:val="000000"/>
          <w:sz w:val="18"/>
          <w:szCs w:val="18"/>
        </w:rPr>
        <w:t>Symantec</w:t>
      </w:r>
      <w:r w:rsidR="000824EA" w:rsidRPr="004129C4">
        <w:rPr>
          <w:rFonts w:ascii="Arial" w:hAnsi="Arial" w:cs="Arial"/>
          <w:color w:val="000000"/>
          <w:sz w:val="18"/>
          <w:szCs w:val="18"/>
        </w:rPr>
        <w:t xml:space="preserve"> </w:t>
      </w:r>
      <w:r w:rsidRPr="004129C4">
        <w:rPr>
          <w:rFonts w:ascii="Arial" w:hAnsi="Arial" w:cs="Arial"/>
          <w:color w:val="000000"/>
          <w:sz w:val="18"/>
          <w:szCs w:val="18"/>
        </w:rPr>
        <w:t xml:space="preserve">Corporation are pleased to offer the </w:t>
      </w:r>
      <w:r w:rsidR="000824EA">
        <w:rPr>
          <w:rFonts w:ascii="Arial" w:hAnsi="Arial" w:cs="Arial"/>
          <w:color w:val="000000"/>
          <w:sz w:val="18"/>
          <w:szCs w:val="18"/>
        </w:rPr>
        <w:t>six</w:t>
      </w:r>
      <w:r w:rsidRPr="004129C4">
        <w:rPr>
          <w:rFonts w:ascii="Arial" w:hAnsi="Arial" w:cs="Arial"/>
          <w:color w:val="000000"/>
          <w:sz w:val="18"/>
          <w:szCs w:val="18"/>
        </w:rPr>
        <w:t xml:space="preserve">th annual </w:t>
      </w:r>
      <w:r w:rsidR="00A06FDD">
        <w:rPr>
          <w:rFonts w:ascii="Arial" w:hAnsi="Arial" w:cs="Arial"/>
          <w:color w:val="000000"/>
          <w:sz w:val="18"/>
          <w:szCs w:val="18"/>
        </w:rPr>
        <w:t>study</w:t>
      </w:r>
      <w:r w:rsidRPr="004129C4">
        <w:rPr>
          <w:rFonts w:ascii="Arial" w:hAnsi="Arial" w:cs="Arial"/>
          <w:color w:val="000000"/>
          <w:sz w:val="18"/>
          <w:szCs w:val="18"/>
        </w:rPr>
        <w:t xml:space="preserve"> that quantifies the actual costs incurred by </w:t>
      </w:r>
      <w:r w:rsidR="00D23485">
        <w:rPr>
          <w:rFonts w:ascii="Arial" w:hAnsi="Arial" w:cs="Arial"/>
          <w:color w:val="000000"/>
          <w:sz w:val="18"/>
          <w:szCs w:val="18"/>
        </w:rPr>
        <w:t>51</w:t>
      </w:r>
      <w:r w:rsidR="000824EA" w:rsidRPr="004129C4">
        <w:rPr>
          <w:rFonts w:ascii="Arial" w:hAnsi="Arial" w:cs="Arial"/>
          <w:color w:val="000000"/>
          <w:sz w:val="18"/>
          <w:szCs w:val="18"/>
        </w:rPr>
        <w:t xml:space="preserve"> </w:t>
      </w:r>
      <w:r w:rsidRPr="004129C4">
        <w:rPr>
          <w:rFonts w:ascii="Arial" w:hAnsi="Arial" w:cs="Arial"/>
          <w:color w:val="000000"/>
          <w:sz w:val="18"/>
          <w:szCs w:val="18"/>
        </w:rPr>
        <w:t>organizations compelled to notify individuals of data privacy breaches. Summarized in this document, the study provides detailed information from responses to questions organizations face when responding to data breach</w:t>
      </w:r>
      <w:r w:rsidR="00596C6F">
        <w:rPr>
          <w:rFonts w:ascii="Arial" w:hAnsi="Arial" w:cs="Arial"/>
          <w:color w:val="000000"/>
          <w:sz w:val="18"/>
          <w:szCs w:val="18"/>
        </w:rPr>
        <w:t>es</w:t>
      </w:r>
      <w:r w:rsidRPr="004129C4">
        <w:rPr>
          <w:rFonts w:ascii="Arial" w:hAnsi="Arial" w:cs="Arial"/>
          <w:color w:val="000000"/>
          <w:sz w:val="18"/>
          <w:szCs w:val="18"/>
        </w:rPr>
        <w:t>:</w:t>
      </w:r>
    </w:p>
    <w:p w:rsidR="00F26755" w:rsidRPr="004129C4" w:rsidRDefault="00F26755" w:rsidP="00AD37D5">
      <w:pPr>
        <w:autoSpaceDE w:val="0"/>
        <w:autoSpaceDN w:val="0"/>
        <w:adjustRightInd w:val="0"/>
        <w:spacing w:line="276" w:lineRule="auto"/>
        <w:rPr>
          <w:rFonts w:ascii="Arial" w:hAnsi="Arial" w:cs="Arial"/>
          <w:color w:val="000000"/>
          <w:sz w:val="18"/>
          <w:szCs w:val="18"/>
        </w:rPr>
      </w:pPr>
    </w:p>
    <w:p w:rsidR="00F26755" w:rsidRPr="004129C4" w:rsidRDefault="00F26755" w:rsidP="00AD37D5">
      <w:pPr>
        <w:pStyle w:val="ColorfulList-Accent11"/>
        <w:numPr>
          <w:ilvl w:val="0"/>
          <w:numId w:val="26"/>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What are the potential legal costs?</w:t>
      </w:r>
    </w:p>
    <w:p w:rsidR="00F26755" w:rsidRPr="004129C4" w:rsidRDefault="00F26755" w:rsidP="00AD37D5">
      <w:pPr>
        <w:pStyle w:val="ColorfulList-Accent11"/>
        <w:numPr>
          <w:ilvl w:val="0"/>
          <w:numId w:val="26"/>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What are industry-average costs resulting from a breach, including the detection, investigation, notification, and possible services offered to affected individuals?</w:t>
      </w:r>
    </w:p>
    <w:p w:rsidR="00F26755" w:rsidRPr="004129C4" w:rsidRDefault="00F26755" w:rsidP="00AD37D5">
      <w:pPr>
        <w:pStyle w:val="ColorfulList-Accent11"/>
        <w:numPr>
          <w:ilvl w:val="0"/>
          <w:numId w:val="26"/>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What are the costs of lost customers and brand damage?</w:t>
      </w:r>
    </w:p>
    <w:p w:rsidR="00F26755" w:rsidRPr="004129C4" w:rsidRDefault="00F26755" w:rsidP="00AD37D5">
      <w:pPr>
        <w:pStyle w:val="ColorfulList-Accent11"/>
        <w:numPr>
          <w:ilvl w:val="0"/>
          <w:numId w:val="26"/>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What are the key trends?</w:t>
      </w:r>
    </w:p>
    <w:p w:rsidR="00F26755" w:rsidRPr="004129C4" w:rsidRDefault="00F26755" w:rsidP="00AD37D5">
      <w:pPr>
        <w:pStyle w:val="ColorfulList-Accent11"/>
        <w:numPr>
          <w:ilvl w:val="0"/>
          <w:numId w:val="26"/>
        </w:numPr>
        <w:autoSpaceDE w:val="0"/>
        <w:autoSpaceDN w:val="0"/>
        <w:adjustRightInd w:val="0"/>
        <w:spacing w:after="0"/>
        <w:rPr>
          <w:rFonts w:ascii="Arial" w:hAnsi="Arial" w:cs="Arial"/>
          <w:color w:val="000000"/>
          <w:sz w:val="18"/>
          <w:szCs w:val="18"/>
        </w:rPr>
      </w:pPr>
      <w:r w:rsidRPr="004129C4">
        <w:rPr>
          <w:rFonts w:ascii="Arial" w:hAnsi="Arial" w:cs="Arial"/>
          <w:color w:val="000000"/>
          <w:sz w:val="18"/>
          <w:szCs w:val="18"/>
        </w:rPr>
        <w:t>What measures are taken following a breach that could have been implemented to avert it?</w:t>
      </w:r>
    </w:p>
    <w:p w:rsidR="00F26755" w:rsidRDefault="00F26755" w:rsidP="00AD37D5">
      <w:pPr>
        <w:pStyle w:val="Reporttext"/>
        <w:spacing w:line="276" w:lineRule="auto"/>
        <w:rPr>
          <w:highlight w:val="yellow"/>
        </w:rPr>
      </w:pPr>
    </w:p>
    <w:p w:rsidR="00F26755" w:rsidRPr="001D5C48" w:rsidRDefault="00B95F0E" w:rsidP="00AD37D5">
      <w:pPr>
        <w:spacing w:line="276" w:lineRule="auto"/>
        <w:rPr>
          <w:highlight w:val="yellow"/>
        </w:rPr>
      </w:pPr>
      <w:r>
        <w:rPr>
          <w:rFonts w:ascii="Arial" w:hAnsi="Arial" w:cs="Arial"/>
          <w:sz w:val="18"/>
          <w:szCs w:val="18"/>
        </w:rPr>
        <w:t xml:space="preserve">This report reveals how much companies </w:t>
      </w:r>
      <w:r>
        <w:rPr>
          <w:rFonts w:ascii="Arial" w:hAnsi="Arial" w:cs="Arial"/>
          <w:sz w:val="18"/>
        </w:rPr>
        <w:t xml:space="preserve">pay for each kind of data breach studied. We track how much </w:t>
      </w:r>
      <w:r w:rsidR="00394E10">
        <w:rPr>
          <w:rFonts w:ascii="Arial" w:hAnsi="Arial" w:cs="Arial"/>
          <w:sz w:val="18"/>
        </w:rPr>
        <w:t>organizations</w:t>
      </w:r>
      <w:r>
        <w:rPr>
          <w:rFonts w:ascii="Arial" w:hAnsi="Arial" w:cs="Arial"/>
          <w:sz w:val="18"/>
        </w:rPr>
        <w:t xml:space="preserve"> can save if they follow best practices and avoid major causes of breaches. We look into h</w:t>
      </w:r>
      <w:r w:rsidR="00394E10">
        <w:rPr>
          <w:rFonts w:ascii="Arial" w:hAnsi="Arial" w:cs="Arial"/>
          <w:sz w:val="18"/>
        </w:rPr>
        <w:t>ow much</w:t>
      </w:r>
      <w:r>
        <w:rPr>
          <w:rFonts w:ascii="Arial" w:hAnsi="Arial" w:cs="Arial"/>
          <w:sz w:val="18"/>
        </w:rPr>
        <w:t xml:space="preserve"> those savings</w:t>
      </w:r>
      <w:r w:rsidR="00394E10">
        <w:rPr>
          <w:rFonts w:ascii="Arial" w:hAnsi="Arial" w:cs="Arial"/>
          <w:sz w:val="18"/>
        </w:rPr>
        <w:t xml:space="preserve"> have changed from earlier </w:t>
      </w:r>
      <w:r w:rsidR="00A06FDD">
        <w:rPr>
          <w:rFonts w:ascii="Arial" w:hAnsi="Arial" w:cs="Arial"/>
          <w:sz w:val="18"/>
        </w:rPr>
        <w:t>studie</w:t>
      </w:r>
      <w:r w:rsidR="00394E10">
        <w:rPr>
          <w:rFonts w:ascii="Arial" w:hAnsi="Arial" w:cs="Arial"/>
          <w:sz w:val="18"/>
        </w:rPr>
        <w:t>s</w:t>
      </w:r>
      <w:r>
        <w:rPr>
          <w:rFonts w:ascii="Arial" w:hAnsi="Arial" w:cs="Arial"/>
          <w:sz w:val="18"/>
        </w:rPr>
        <w:t>. Finally, we discuss what caused the changes and what</w:t>
      </w:r>
      <w:r w:rsidR="00394E10">
        <w:rPr>
          <w:rFonts w:ascii="Arial" w:hAnsi="Arial" w:cs="Arial"/>
          <w:sz w:val="18"/>
        </w:rPr>
        <w:t xml:space="preserve"> those causes mean to</w:t>
      </w:r>
      <w:r>
        <w:rPr>
          <w:rFonts w:ascii="Arial" w:hAnsi="Arial" w:cs="Arial"/>
          <w:sz w:val="18"/>
        </w:rPr>
        <w:t xml:space="preserve"> organizations in an evolving data protection environment</w:t>
      </w:r>
      <w:r w:rsidR="006E6FC3">
        <w:rPr>
          <w:rFonts w:ascii="Arial" w:hAnsi="Arial" w:cs="Arial"/>
          <w:sz w:val="18"/>
        </w:rPr>
        <w:t xml:space="preserve">. </w:t>
      </w:r>
    </w:p>
    <w:p w:rsidR="00F26755" w:rsidRPr="002E1163" w:rsidRDefault="00F26755" w:rsidP="00AD37D5">
      <w:pPr>
        <w:pStyle w:val="Heading1"/>
        <w:spacing w:after="120" w:line="276" w:lineRule="auto"/>
        <w:ind w:right="-72"/>
        <w:rPr>
          <w:rFonts w:ascii="Arial" w:hAnsi="Arial" w:cs="Arial"/>
          <w:b/>
          <w:bCs/>
          <w:i w:val="0"/>
          <w:color w:val="344B86"/>
          <w:sz w:val="28"/>
          <w:u w:val="none"/>
        </w:rPr>
      </w:pPr>
      <w:bookmarkStart w:id="6" w:name="_Toc112138963"/>
      <w:r w:rsidRPr="001D5C48">
        <w:rPr>
          <w:rFonts w:ascii="Arial" w:hAnsi="Arial" w:cs="Arial"/>
          <w:b/>
          <w:bCs/>
          <w:i w:val="0"/>
          <w:sz w:val="28"/>
          <w:highlight w:val="yellow"/>
          <w:u w:val="none"/>
        </w:rPr>
        <w:br w:type="page"/>
      </w:r>
      <w:bookmarkStart w:id="7" w:name="_Toc95102988"/>
      <w:bookmarkEnd w:id="6"/>
      <w:r w:rsidRPr="002E1163">
        <w:rPr>
          <w:rFonts w:ascii="Arial" w:hAnsi="Arial" w:cs="Arial"/>
          <w:b/>
          <w:bCs/>
          <w:i w:val="0"/>
          <w:color w:val="344B86"/>
          <w:sz w:val="28"/>
          <w:u w:val="none"/>
        </w:rPr>
        <w:t>Study Overview &amp; Methodology</w:t>
      </w:r>
      <w:bookmarkEnd w:id="7"/>
    </w:p>
    <w:p w:rsidR="00F26755" w:rsidRDefault="00F26755" w:rsidP="00AD37D5">
      <w:pPr>
        <w:pStyle w:val="Reporttext"/>
        <w:spacing w:line="276" w:lineRule="auto"/>
      </w:pPr>
      <w:r w:rsidRPr="009626FA">
        <w:t>The Ponemon Institute’s annual benchmark study, begun in 2005, examines the costs organizations incur when responding to data breach incidents resulting in the loss or theft of protected personal information.</w:t>
      </w:r>
    </w:p>
    <w:p w:rsidR="00593F31" w:rsidRDefault="00593F31" w:rsidP="00593F31">
      <w:pPr>
        <w:pStyle w:val="Reporttext"/>
        <w:spacing w:line="276" w:lineRule="auto"/>
        <w:rPr>
          <w:rStyle w:val="apple-style-span"/>
        </w:rPr>
      </w:pPr>
      <w:r>
        <w:t xml:space="preserve">This </w:t>
      </w:r>
      <w:r w:rsidRPr="00F27D67">
        <w:t>benchmark study</w:t>
      </w:r>
      <w:r w:rsidRPr="009626FA">
        <w:t xml:space="preserve"> examines </w:t>
      </w:r>
      <w:r>
        <w:t>data breach</w:t>
      </w:r>
      <w:r w:rsidRPr="009626FA">
        <w:t xml:space="preserve"> costs resulting in the loss or theft of protected personal</w:t>
      </w:r>
      <w:r>
        <w:t xml:space="preserve"> data</w:t>
      </w:r>
      <w:r w:rsidRPr="009626FA">
        <w:t>.</w:t>
      </w:r>
      <w:r>
        <w:t xml:space="preserve"> A</w:t>
      </w:r>
      <w:r w:rsidRPr="003E0D0B">
        <w:rPr>
          <w:rStyle w:val="apple-style-span"/>
        </w:rPr>
        <w:t>s a benchmark study</w:t>
      </w:r>
      <w:r>
        <w:rPr>
          <w:rStyle w:val="apple-style-span"/>
        </w:rPr>
        <w:t xml:space="preserve">, </w:t>
      </w:r>
      <w:r w:rsidRPr="00CB6003">
        <w:rPr>
          <w:rStyle w:val="apple-style-span"/>
          <w:i/>
        </w:rPr>
        <w:t>Cost of a Data Breach</w:t>
      </w:r>
      <w:r w:rsidRPr="003E0D0B">
        <w:rPr>
          <w:rStyle w:val="apple-style-span"/>
        </w:rPr>
        <w:t xml:space="preserve"> differs greatly from the standard survey study, which typically requires hundreds of respondents for the findings to be statistically valid.</w:t>
      </w:r>
      <w:r>
        <w:rPr>
          <w:rStyle w:val="apple-style-span"/>
        </w:rPr>
        <w:t xml:space="preserve"> </w:t>
      </w:r>
      <w:r>
        <w:t>Benchmark studies are valid because the sample is designed to represent the population studied. They</w:t>
      </w:r>
      <w:r w:rsidRPr="003E0D0B">
        <w:rPr>
          <w:rStyle w:val="apple-style-span"/>
        </w:rPr>
        <w:t xml:space="preserve"> intentionally limit the number of organizations participating and involve an entirely different data-gathering process. </w:t>
      </w:r>
    </w:p>
    <w:p w:rsidR="00593F31" w:rsidRPr="003E0D0B" w:rsidRDefault="00593F31" w:rsidP="00593F31">
      <w:pPr>
        <w:pStyle w:val="Reporttext"/>
        <w:spacing w:line="276" w:lineRule="auto"/>
      </w:pPr>
      <w:r w:rsidRPr="003E0D0B">
        <w:rPr>
          <w:rStyle w:val="apple-style-span"/>
        </w:rPr>
        <w:t xml:space="preserve">In </w:t>
      </w:r>
      <w:r>
        <w:rPr>
          <w:rStyle w:val="apple-style-span"/>
        </w:rPr>
        <w:t>a survey, the unit of analysis is an individual. In this benchmark study, the unit of analysis is an organization. Each company represents one case study. W</w:t>
      </w:r>
      <w:r w:rsidRPr="003E0D0B">
        <w:rPr>
          <w:rStyle w:val="apple-style-span"/>
        </w:rPr>
        <w:t>e conduct in-person and telephone intervie</w:t>
      </w:r>
      <w:r>
        <w:rPr>
          <w:rStyle w:val="apple-style-span"/>
        </w:rPr>
        <w:t xml:space="preserve">ws with many individuals in </w:t>
      </w:r>
      <w:r w:rsidRPr="003E0D0B">
        <w:rPr>
          <w:rStyle w:val="apple-style-span"/>
        </w:rPr>
        <w:t>participating organizations. This process can take several months to complete. In sum, benchmark studies are far more difficult to execute and analyze than standard survey research.</w:t>
      </w:r>
    </w:p>
    <w:p w:rsidR="00593F31" w:rsidRPr="00915383" w:rsidRDefault="00593F31" w:rsidP="00593F31">
      <w:pPr>
        <w:spacing w:line="276" w:lineRule="auto"/>
        <w:rPr>
          <w:rFonts w:ascii="Arial" w:hAnsi="Arial" w:cs="Arial"/>
          <w:sz w:val="18"/>
          <w:szCs w:val="18"/>
        </w:rPr>
      </w:pPr>
      <w:r>
        <w:rPr>
          <w:rFonts w:ascii="Arial" w:hAnsi="Arial" w:cs="Arial"/>
          <w:sz w:val="18"/>
          <w:szCs w:val="18"/>
        </w:rPr>
        <w:t>The findings of this benchmark study pertain to</w:t>
      </w:r>
      <w:r w:rsidRPr="00915383">
        <w:rPr>
          <w:rFonts w:ascii="Arial" w:hAnsi="Arial" w:cs="Arial"/>
          <w:sz w:val="18"/>
          <w:szCs w:val="18"/>
        </w:rPr>
        <w:t xml:space="preserve"> the actual data breach experiences of </w:t>
      </w:r>
      <w:r>
        <w:rPr>
          <w:rFonts w:ascii="Arial" w:hAnsi="Arial" w:cs="Arial"/>
          <w:sz w:val="18"/>
          <w:szCs w:val="18"/>
        </w:rPr>
        <w:t>51</w:t>
      </w:r>
      <w:r w:rsidRPr="00915383">
        <w:rPr>
          <w:rFonts w:ascii="Arial" w:hAnsi="Arial" w:cs="Arial"/>
          <w:sz w:val="18"/>
          <w:szCs w:val="18"/>
        </w:rPr>
        <w:t xml:space="preserve"> U.S. companies from 15 different industry sectors</w:t>
      </w:r>
      <w:r>
        <w:rPr>
          <w:rFonts w:ascii="Arial" w:hAnsi="Arial" w:cs="Arial"/>
          <w:sz w:val="18"/>
          <w:szCs w:val="18"/>
        </w:rPr>
        <w:t>, all of which participated</w:t>
      </w:r>
      <w:r w:rsidRPr="00915383">
        <w:rPr>
          <w:rFonts w:ascii="Arial" w:hAnsi="Arial" w:cs="Arial"/>
          <w:sz w:val="18"/>
          <w:szCs w:val="18"/>
        </w:rPr>
        <w:t xml:space="preserve"> </w:t>
      </w:r>
      <w:r>
        <w:rPr>
          <w:rFonts w:ascii="Arial" w:hAnsi="Arial" w:cs="Arial"/>
          <w:sz w:val="18"/>
          <w:szCs w:val="18"/>
        </w:rPr>
        <w:t xml:space="preserve">in the 2010 study. We believe the findings of this study are important because they can be generally applied to U.S. organizations that experience large data breaches (between 1,000 and 100,000 compromised records). </w:t>
      </w:r>
    </w:p>
    <w:p w:rsidR="00593F31" w:rsidRPr="003E0D0B" w:rsidRDefault="00593F31" w:rsidP="00AD37D5">
      <w:pPr>
        <w:pStyle w:val="Reporttext"/>
        <w:spacing w:line="276" w:lineRule="auto"/>
      </w:pPr>
    </w:p>
    <w:p w:rsidR="00303441" w:rsidRPr="00A216E3" w:rsidRDefault="00303441" w:rsidP="00AD37D5">
      <w:pPr>
        <w:pStyle w:val="Reporttextbullet"/>
        <w:spacing w:line="276" w:lineRule="auto"/>
      </w:pPr>
      <w:r w:rsidRPr="00A216E3">
        <w:t>Fieldwork for this research commenced in March 2010 and continued until the end of December 2010.</w:t>
      </w:r>
    </w:p>
    <w:p w:rsidR="00F26755" w:rsidRPr="00A216E3" w:rsidRDefault="00885630" w:rsidP="00AD37D5">
      <w:pPr>
        <w:pStyle w:val="Reporttextbullet"/>
        <w:spacing w:line="276" w:lineRule="auto"/>
      </w:pPr>
      <w:r>
        <w:t xml:space="preserve">The Ponemon Institute invited </w:t>
      </w:r>
      <w:r w:rsidRPr="00EF6E83">
        <w:t>more than 400 organizations</w:t>
      </w:r>
      <w:r>
        <w:t xml:space="preserve"> to participate; </w:t>
      </w:r>
      <w:r w:rsidRPr="00DC3EFA">
        <w:t xml:space="preserve">all </w:t>
      </w:r>
      <w:r>
        <w:t xml:space="preserve">invited organizations were </w:t>
      </w:r>
      <w:r w:rsidRPr="00DC3EFA">
        <w:t xml:space="preserve">known to have experienced a breach sometime </w:t>
      </w:r>
      <w:r>
        <w:t>in 2010</w:t>
      </w:r>
      <w:r w:rsidRPr="00DC3EFA">
        <w:t xml:space="preserve">. </w:t>
      </w:r>
      <w:r w:rsidR="00A216E3" w:rsidRPr="00A216E3">
        <w:t>The breaches</w:t>
      </w:r>
      <w:r w:rsidR="00F26755" w:rsidRPr="00A216E3">
        <w:t xml:space="preserve"> involv</w:t>
      </w:r>
      <w:r w:rsidR="00A216E3" w:rsidRPr="00A216E3">
        <w:t>ed</w:t>
      </w:r>
      <w:r w:rsidR="00F26755" w:rsidRPr="00A216E3">
        <w:t xml:space="preserve"> the loss or theft of personal customer, consumer or student data </w:t>
      </w:r>
      <w:r w:rsidR="00A216E3" w:rsidRPr="00A216E3">
        <w:t>and required notification according to U.S. state laws</w:t>
      </w:r>
      <w:r w:rsidR="00F26755" w:rsidRPr="00A216E3">
        <w:t>.</w:t>
      </w:r>
    </w:p>
    <w:p w:rsidR="00F26755" w:rsidRPr="00A216E3" w:rsidRDefault="00F26755" w:rsidP="00AD37D5">
      <w:pPr>
        <w:pStyle w:val="Reporttextbullet"/>
        <w:spacing w:line="276" w:lineRule="auto"/>
      </w:pPr>
      <w:r w:rsidRPr="00A216E3">
        <w:t xml:space="preserve">Of that group, </w:t>
      </w:r>
      <w:r w:rsidR="007555AC" w:rsidRPr="00A216E3">
        <w:t>51</w:t>
      </w:r>
      <w:r w:rsidRPr="00A216E3">
        <w:t xml:space="preserve"> companies agreed to participate by completing the </w:t>
      </w:r>
      <w:r w:rsidR="00A06FDD">
        <w:t>study</w:t>
      </w:r>
      <w:r w:rsidRPr="00A216E3">
        <w:t>. Results were not hypothetical responses to possible situations; they represent cost estimates for activities resulting from actual incident</w:t>
      </w:r>
      <w:r w:rsidR="00CD17AF">
        <w:t>s</w:t>
      </w:r>
      <w:r w:rsidRPr="00A216E3">
        <w:t>.</w:t>
      </w:r>
    </w:p>
    <w:p w:rsidR="00A216E3" w:rsidRPr="00A216E3" w:rsidRDefault="00A216E3" w:rsidP="00AD37D5">
      <w:pPr>
        <w:pStyle w:val="Reporttextbullet"/>
        <w:spacing w:line="276" w:lineRule="auto"/>
      </w:pPr>
      <w:r w:rsidRPr="00A216E3">
        <w:t>All organizations voluntarily agreed to participate with the promise of complete confidentiality and anonymity.</w:t>
      </w:r>
    </w:p>
    <w:p w:rsidR="00F26755" w:rsidRPr="00A216E3" w:rsidRDefault="00F26755" w:rsidP="00AD37D5">
      <w:pPr>
        <w:pStyle w:val="Reporttextbullet"/>
        <w:spacing w:line="276" w:lineRule="auto"/>
      </w:pPr>
      <w:r w:rsidRPr="00A216E3">
        <w:t xml:space="preserve">The reported number of individual records breached ranged from </w:t>
      </w:r>
      <w:r w:rsidR="00A216E3" w:rsidRPr="00A216E3">
        <w:t>nearly 4,200</w:t>
      </w:r>
      <w:r w:rsidRPr="00A216E3">
        <w:t xml:space="preserve"> to 10</w:t>
      </w:r>
      <w:r w:rsidR="007555AC" w:rsidRPr="00A216E3">
        <w:t>5</w:t>
      </w:r>
      <w:r w:rsidRPr="00A216E3">
        <w:t>,000 records from companies in 15 different industry sectors.</w:t>
      </w:r>
    </w:p>
    <w:p w:rsidR="00F26755" w:rsidRDefault="00F26755" w:rsidP="00AD37D5">
      <w:pPr>
        <w:pStyle w:val="Reporttextbullet"/>
        <w:spacing w:line="276" w:lineRule="auto"/>
      </w:pPr>
      <w:r w:rsidRPr="00012A40">
        <w:t>The 20</w:t>
      </w:r>
      <w:r w:rsidR="005D686C" w:rsidRPr="00012A40">
        <w:t>10</w:t>
      </w:r>
      <w:r w:rsidRPr="00012A40">
        <w:t xml:space="preserve"> </w:t>
      </w:r>
      <w:r w:rsidR="00A06FDD">
        <w:t>study</w:t>
      </w:r>
      <w:r w:rsidRPr="00012A40">
        <w:t xml:space="preserve"> shows that </w:t>
      </w:r>
      <w:r w:rsidR="00A216E3" w:rsidRPr="00012A40">
        <w:t>39</w:t>
      </w:r>
      <w:r w:rsidRPr="00012A40">
        <w:t xml:space="preserve"> percent of breaches occurred due to external causes, </w:t>
      </w:r>
      <w:r w:rsidR="00A216E3" w:rsidRPr="00012A40">
        <w:t xml:space="preserve">down 3 points from 2009 and 5 points from </w:t>
      </w:r>
      <w:r w:rsidRPr="00012A40">
        <w:t>2008. A</w:t>
      </w:r>
      <w:r w:rsidRPr="00A216E3">
        <w:t xml:space="preserve"> third-party breach is defined as a case where a third party (such as professional services, outsourcers, vendors, business partners) </w:t>
      </w:r>
      <w:r w:rsidR="00CD17AF">
        <w:t xml:space="preserve">possessed and was responsible for protecting </w:t>
      </w:r>
      <w:r w:rsidRPr="00A216E3">
        <w:t xml:space="preserve">the data. In comparison, an in-house breach is defined as a case where the </w:t>
      </w:r>
      <w:r w:rsidR="00CD17AF">
        <w:t xml:space="preserve">organization itself was responsible for </w:t>
      </w:r>
      <w:r w:rsidRPr="00A216E3">
        <w:t>protecti</w:t>
      </w:r>
      <w:r w:rsidR="00CD17AF">
        <w:t>ng the</w:t>
      </w:r>
      <w:r w:rsidRPr="00A216E3">
        <w:t xml:space="preserve"> data. </w:t>
      </w:r>
    </w:p>
    <w:p w:rsidR="00F26755" w:rsidRPr="00CD213B" w:rsidRDefault="00F26755" w:rsidP="00AD37D5">
      <w:pPr>
        <w:spacing w:line="276" w:lineRule="auto"/>
      </w:pPr>
      <w:bookmarkStart w:id="8" w:name="_Toc95102989"/>
    </w:p>
    <w:p w:rsidR="00F26755" w:rsidRPr="00517C23" w:rsidRDefault="00F26755" w:rsidP="00AD37D5">
      <w:pPr>
        <w:pStyle w:val="Heading2"/>
        <w:spacing w:line="276" w:lineRule="auto"/>
        <w:rPr>
          <w:rFonts w:ascii="Arial" w:hAnsi="Arial" w:cs="Arial"/>
          <w:i w:val="0"/>
          <w:color w:val="344B86"/>
        </w:rPr>
      </w:pPr>
      <w:r w:rsidRPr="00517C23">
        <w:rPr>
          <w:rFonts w:ascii="Arial" w:hAnsi="Arial" w:cs="Arial"/>
          <w:i w:val="0"/>
          <w:color w:val="344B86"/>
        </w:rPr>
        <w:t>Study Methodology</w:t>
      </w:r>
      <w:bookmarkEnd w:id="8"/>
    </w:p>
    <w:p w:rsidR="000824EA" w:rsidRDefault="000824EA" w:rsidP="00AD37D5">
      <w:pPr>
        <w:spacing w:line="276" w:lineRule="auto"/>
        <w:rPr>
          <w:rFonts w:ascii="Arial" w:hAnsi="Arial" w:cs="Arial"/>
          <w:sz w:val="18"/>
          <w:szCs w:val="18"/>
        </w:rPr>
      </w:pPr>
    </w:p>
    <w:p w:rsidR="00F26755" w:rsidRPr="00471AF7" w:rsidRDefault="00F26755" w:rsidP="00AD37D5">
      <w:pPr>
        <w:spacing w:line="276" w:lineRule="auto"/>
        <w:rPr>
          <w:rFonts w:ascii="Arial" w:hAnsi="Arial" w:cs="Arial"/>
          <w:sz w:val="18"/>
          <w:szCs w:val="18"/>
        </w:rPr>
      </w:pPr>
      <w:r w:rsidRPr="00471AF7">
        <w:rPr>
          <w:rFonts w:ascii="Arial" w:hAnsi="Arial" w:cs="Arial"/>
          <w:sz w:val="18"/>
          <w:szCs w:val="18"/>
        </w:rPr>
        <w:t>Our study addresses core process-related activities that drive a range of expenditures associated with compa</w:t>
      </w:r>
      <w:r w:rsidR="00121B9B">
        <w:rPr>
          <w:rFonts w:ascii="Arial" w:hAnsi="Arial" w:cs="Arial"/>
          <w:sz w:val="18"/>
          <w:szCs w:val="18"/>
        </w:rPr>
        <w:t>n</w:t>
      </w:r>
      <w:r w:rsidR="007C1FB0">
        <w:rPr>
          <w:rFonts w:ascii="Arial" w:hAnsi="Arial" w:cs="Arial"/>
          <w:sz w:val="18"/>
          <w:szCs w:val="18"/>
        </w:rPr>
        <w:t>ies'</w:t>
      </w:r>
      <w:r w:rsidRPr="00471AF7">
        <w:rPr>
          <w:rFonts w:ascii="Arial" w:hAnsi="Arial" w:cs="Arial"/>
          <w:sz w:val="18"/>
          <w:szCs w:val="18"/>
        </w:rPr>
        <w:t xml:space="preserve"> data breach detection and response</w:t>
      </w:r>
      <w:r w:rsidR="00AD663E">
        <w:rPr>
          <w:rFonts w:ascii="Arial" w:hAnsi="Arial" w:cs="Arial"/>
          <w:sz w:val="18"/>
          <w:szCs w:val="18"/>
        </w:rPr>
        <w:t xml:space="preserve">. </w:t>
      </w:r>
      <w:r w:rsidRPr="00471AF7">
        <w:rPr>
          <w:rFonts w:ascii="Arial" w:hAnsi="Arial" w:cs="Arial"/>
          <w:sz w:val="18"/>
          <w:szCs w:val="18"/>
        </w:rPr>
        <w:t>The four cost centers are:</w:t>
      </w:r>
    </w:p>
    <w:p w:rsidR="00F26755" w:rsidRPr="00471AF7" w:rsidRDefault="00F26755" w:rsidP="00AD37D5">
      <w:pPr>
        <w:spacing w:line="276" w:lineRule="auto"/>
        <w:rPr>
          <w:rFonts w:ascii="Arial" w:hAnsi="Arial" w:cs="Arial"/>
          <w:sz w:val="18"/>
          <w:szCs w:val="18"/>
        </w:rPr>
      </w:pPr>
    </w:p>
    <w:p w:rsidR="00F26755" w:rsidRPr="00471AF7" w:rsidRDefault="00F26755" w:rsidP="00AD37D5">
      <w:pPr>
        <w:numPr>
          <w:ilvl w:val="0"/>
          <w:numId w:val="24"/>
        </w:numPr>
        <w:tabs>
          <w:tab w:val="clear" w:pos="720"/>
          <w:tab w:val="num" w:pos="360"/>
        </w:tabs>
        <w:spacing w:line="276" w:lineRule="auto"/>
        <w:ind w:left="360"/>
        <w:rPr>
          <w:rFonts w:ascii="Arial" w:hAnsi="Arial" w:cs="Arial"/>
          <w:sz w:val="18"/>
          <w:szCs w:val="18"/>
        </w:rPr>
      </w:pPr>
      <w:r w:rsidRPr="00471AF7">
        <w:rPr>
          <w:rFonts w:ascii="Arial" w:hAnsi="Arial" w:cs="Arial"/>
          <w:sz w:val="18"/>
          <w:szCs w:val="18"/>
          <w:u w:val="single"/>
        </w:rPr>
        <w:t>Detection or discovery</w:t>
      </w:r>
      <w:r w:rsidRPr="00471AF7">
        <w:rPr>
          <w:rFonts w:ascii="Arial" w:hAnsi="Arial" w:cs="Arial"/>
          <w:sz w:val="18"/>
          <w:szCs w:val="18"/>
        </w:rPr>
        <w:t>: Activities that enable a company to reasonably detect the breach of personal data either at risk in storage or in motion.</w:t>
      </w:r>
    </w:p>
    <w:p w:rsidR="00F26755" w:rsidRPr="00471AF7" w:rsidRDefault="00F26755" w:rsidP="00AD37D5">
      <w:pPr>
        <w:spacing w:line="276" w:lineRule="auto"/>
        <w:rPr>
          <w:rFonts w:ascii="Arial" w:hAnsi="Arial" w:cs="Arial"/>
          <w:sz w:val="18"/>
          <w:szCs w:val="18"/>
        </w:rPr>
      </w:pPr>
    </w:p>
    <w:p w:rsidR="00F26755" w:rsidRPr="00471AF7" w:rsidRDefault="00F26755" w:rsidP="00AD37D5">
      <w:pPr>
        <w:numPr>
          <w:ilvl w:val="0"/>
          <w:numId w:val="24"/>
        </w:numPr>
        <w:tabs>
          <w:tab w:val="clear" w:pos="720"/>
          <w:tab w:val="num" w:pos="360"/>
        </w:tabs>
        <w:spacing w:line="276" w:lineRule="auto"/>
        <w:ind w:left="360"/>
        <w:rPr>
          <w:rFonts w:ascii="Arial" w:hAnsi="Arial" w:cs="Arial"/>
          <w:sz w:val="18"/>
          <w:szCs w:val="18"/>
        </w:rPr>
      </w:pPr>
      <w:r w:rsidRPr="00471AF7">
        <w:rPr>
          <w:rFonts w:ascii="Arial" w:hAnsi="Arial" w:cs="Arial"/>
          <w:sz w:val="18"/>
          <w:szCs w:val="18"/>
          <w:u w:val="single"/>
        </w:rPr>
        <w:t>Escalation</w:t>
      </w:r>
      <w:r w:rsidRPr="00471AF7">
        <w:rPr>
          <w:rFonts w:ascii="Arial" w:hAnsi="Arial" w:cs="Arial"/>
          <w:sz w:val="18"/>
          <w:szCs w:val="18"/>
        </w:rPr>
        <w:t>: Activities necessary to report the breach of protected information to appropriate personnel within a specified time period.</w:t>
      </w:r>
    </w:p>
    <w:p w:rsidR="00F26755" w:rsidRPr="00471AF7" w:rsidRDefault="00F26755" w:rsidP="00AD37D5">
      <w:pPr>
        <w:spacing w:line="276" w:lineRule="auto"/>
        <w:rPr>
          <w:rFonts w:ascii="Arial" w:hAnsi="Arial" w:cs="Arial"/>
          <w:sz w:val="18"/>
          <w:szCs w:val="18"/>
        </w:rPr>
      </w:pPr>
    </w:p>
    <w:p w:rsidR="00F26755" w:rsidRPr="00471AF7" w:rsidRDefault="00F26755" w:rsidP="00AD37D5">
      <w:pPr>
        <w:numPr>
          <w:ilvl w:val="0"/>
          <w:numId w:val="24"/>
        </w:numPr>
        <w:tabs>
          <w:tab w:val="clear" w:pos="720"/>
          <w:tab w:val="num" w:pos="360"/>
        </w:tabs>
        <w:spacing w:line="276" w:lineRule="auto"/>
        <w:ind w:left="360"/>
        <w:rPr>
          <w:rFonts w:ascii="Arial" w:hAnsi="Arial" w:cs="Arial"/>
          <w:sz w:val="18"/>
          <w:szCs w:val="18"/>
        </w:rPr>
      </w:pPr>
      <w:r w:rsidRPr="00471AF7">
        <w:rPr>
          <w:rFonts w:ascii="Arial" w:hAnsi="Arial" w:cs="Arial"/>
          <w:sz w:val="18"/>
          <w:szCs w:val="18"/>
          <w:u w:val="single"/>
        </w:rPr>
        <w:t>Notification</w:t>
      </w:r>
      <w:r w:rsidRPr="00471AF7">
        <w:rPr>
          <w:rFonts w:ascii="Arial" w:hAnsi="Arial" w:cs="Arial"/>
          <w:sz w:val="18"/>
          <w:szCs w:val="18"/>
        </w:rPr>
        <w:t>: Activities that enable the company to notify data subjects with a letter, outbound telephone call, e-mail or general notice that personal information was lost or stolen.</w:t>
      </w:r>
    </w:p>
    <w:p w:rsidR="00F26755" w:rsidRPr="00471AF7" w:rsidRDefault="00F26755" w:rsidP="00AD37D5">
      <w:pPr>
        <w:spacing w:line="276" w:lineRule="auto"/>
        <w:rPr>
          <w:rFonts w:ascii="Arial" w:hAnsi="Arial" w:cs="Arial"/>
          <w:sz w:val="18"/>
          <w:szCs w:val="18"/>
        </w:rPr>
      </w:pPr>
    </w:p>
    <w:p w:rsidR="00F26755" w:rsidRPr="00471AF7" w:rsidRDefault="00F26755" w:rsidP="00AD37D5">
      <w:pPr>
        <w:numPr>
          <w:ilvl w:val="0"/>
          <w:numId w:val="24"/>
        </w:numPr>
        <w:tabs>
          <w:tab w:val="clear" w:pos="720"/>
          <w:tab w:val="num" w:pos="360"/>
        </w:tabs>
        <w:spacing w:line="276" w:lineRule="auto"/>
        <w:ind w:left="360"/>
        <w:rPr>
          <w:rFonts w:ascii="Arial" w:hAnsi="Arial" w:cs="Arial"/>
          <w:sz w:val="18"/>
          <w:szCs w:val="18"/>
        </w:rPr>
      </w:pPr>
      <w:r w:rsidRPr="00471AF7">
        <w:rPr>
          <w:rFonts w:ascii="Arial" w:hAnsi="Arial" w:cs="Arial"/>
          <w:sz w:val="18"/>
          <w:szCs w:val="18"/>
          <w:u w:val="single"/>
        </w:rPr>
        <w:t>Ex-post response</w:t>
      </w:r>
      <w:r w:rsidRPr="00471AF7">
        <w:rPr>
          <w:rFonts w:ascii="Arial" w:hAnsi="Arial" w:cs="Arial"/>
          <w:sz w:val="18"/>
          <w:szCs w:val="18"/>
        </w:rPr>
        <w:t>: Activities to help victims of a breach communicate with the company to ask additional questions or obtain recommendations in order to minimize potential harm. Redress activities also include ex-post response such as credit report monitoring or the reissuing of a new account or credit card.</w:t>
      </w:r>
    </w:p>
    <w:p w:rsidR="00F26755" w:rsidRPr="00471AF7" w:rsidRDefault="00F26755" w:rsidP="00AD37D5">
      <w:pPr>
        <w:spacing w:line="276" w:lineRule="auto"/>
        <w:rPr>
          <w:rFonts w:ascii="Arial" w:hAnsi="Arial" w:cs="Arial"/>
          <w:sz w:val="18"/>
          <w:szCs w:val="18"/>
        </w:rPr>
      </w:pPr>
    </w:p>
    <w:p w:rsidR="00F26755" w:rsidRPr="00471AF7" w:rsidRDefault="00F26755" w:rsidP="00AD37D5">
      <w:pPr>
        <w:spacing w:line="276" w:lineRule="auto"/>
        <w:rPr>
          <w:rFonts w:ascii="Arial" w:hAnsi="Arial" w:cs="Arial"/>
          <w:sz w:val="18"/>
          <w:szCs w:val="18"/>
        </w:rPr>
      </w:pPr>
      <w:r w:rsidRPr="00471AF7">
        <w:rPr>
          <w:rFonts w:ascii="Arial" w:hAnsi="Arial" w:cs="Arial"/>
          <w:sz w:val="18"/>
          <w:szCs w:val="18"/>
        </w:rPr>
        <w:t xml:space="preserve">In addition to the above process-related activities, most companies experience opportunity costs associated with </w:t>
      </w:r>
      <w:r>
        <w:rPr>
          <w:rFonts w:ascii="Arial" w:hAnsi="Arial" w:cs="Arial"/>
          <w:sz w:val="18"/>
          <w:szCs w:val="18"/>
        </w:rPr>
        <w:t>a</w:t>
      </w:r>
      <w:r w:rsidRPr="00471AF7">
        <w:rPr>
          <w:rFonts w:ascii="Arial" w:hAnsi="Arial" w:cs="Arial"/>
          <w:sz w:val="18"/>
          <w:szCs w:val="18"/>
        </w:rPr>
        <w:t xml:space="preserve"> breach incident, which results from diminished trust or confidence by present and future customers</w:t>
      </w:r>
      <w:r w:rsidR="00AD663E">
        <w:rPr>
          <w:rFonts w:ascii="Arial" w:hAnsi="Arial" w:cs="Arial"/>
          <w:sz w:val="18"/>
          <w:szCs w:val="18"/>
        </w:rPr>
        <w:t xml:space="preserve">. </w:t>
      </w:r>
      <w:r w:rsidRPr="00471AF7">
        <w:rPr>
          <w:rFonts w:ascii="Arial" w:hAnsi="Arial" w:cs="Arial"/>
          <w:sz w:val="18"/>
          <w:szCs w:val="18"/>
        </w:rPr>
        <w:t xml:space="preserve">Accordingly, our research shows that the negative publicity associated with a data breach incident </w:t>
      </w:r>
      <w:r>
        <w:rPr>
          <w:rFonts w:ascii="Arial" w:hAnsi="Arial" w:cs="Arial"/>
          <w:sz w:val="18"/>
          <w:szCs w:val="18"/>
        </w:rPr>
        <w:t>can often damage</w:t>
      </w:r>
      <w:r w:rsidRPr="00471AF7">
        <w:rPr>
          <w:rFonts w:ascii="Arial" w:hAnsi="Arial" w:cs="Arial"/>
          <w:sz w:val="18"/>
          <w:szCs w:val="18"/>
        </w:rPr>
        <w:t xml:space="preserve"> </w:t>
      </w:r>
      <w:r>
        <w:rPr>
          <w:rFonts w:ascii="Arial" w:hAnsi="Arial" w:cs="Arial"/>
          <w:sz w:val="18"/>
          <w:szCs w:val="18"/>
        </w:rPr>
        <w:t xml:space="preserve">companies’ </w:t>
      </w:r>
      <w:r w:rsidRPr="00471AF7">
        <w:rPr>
          <w:rFonts w:ascii="Arial" w:hAnsi="Arial" w:cs="Arial"/>
          <w:sz w:val="18"/>
          <w:szCs w:val="18"/>
        </w:rPr>
        <w:t>reputation</w:t>
      </w:r>
      <w:r>
        <w:rPr>
          <w:rFonts w:ascii="Arial" w:hAnsi="Arial" w:cs="Arial"/>
          <w:sz w:val="18"/>
          <w:szCs w:val="18"/>
        </w:rPr>
        <w:t>s and</w:t>
      </w:r>
      <w:r w:rsidRPr="00471AF7">
        <w:rPr>
          <w:rFonts w:ascii="Arial" w:hAnsi="Arial" w:cs="Arial"/>
          <w:sz w:val="18"/>
          <w:szCs w:val="18"/>
        </w:rPr>
        <w:t xml:space="preserve"> may </w:t>
      </w:r>
      <w:r>
        <w:rPr>
          <w:rFonts w:ascii="Arial" w:hAnsi="Arial" w:cs="Arial"/>
          <w:sz w:val="18"/>
          <w:szCs w:val="18"/>
        </w:rPr>
        <w:t xml:space="preserve">lead to </w:t>
      </w:r>
      <w:r w:rsidRPr="00471AF7">
        <w:rPr>
          <w:rFonts w:ascii="Arial" w:hAnsi="Arial" w:cs="Arial"/>
          <w:sz w:val="18"/>
          <w:szCs w:val="18"/>
        </w:rPr>
        <w:t>abnormal turnover</w:t>
      </w:r>
      <w:r>
        <w:rPr>
          <w:rFonts w:ascii="Arial" w:hAnsi="Arial" w:cs="Arial"/>
          <w:sz w:val="18"/>
          <w:szCs w:val="18"/>
        </w:rPr>
        <w:t>,</w:t>
      </w:r>
      <w:r w:rsidRPr="00471AF7">
        <w:rPr>
          <w:rFonts w:ascii="Arial" w:hAnsi="Arial" w:cs="Arial"/>
          <w:sz w:val="18"/>
          <w:szCs w:val="18"/>
        </w:rPr>
        <w:t xml:space="preserve"> or churn</w:t>
      </w:r>
      <w:r>
        <w:rPr>
          <w:rFonts w:ascii="Arial" w:hAnsi="Arial" w:cs="Arial"/>
          <w:sz w:val="18"/>
          <w:szCs w:val="18"/>
        </w:rPr>
        <w:t>,</w:t>
      </w:r>
      <w:r w:rsidRPr="00471AF7">
        <w:rPr>
          <w:rFonts w:ascii="Arial" w:hAnsi="Arial" w:cs="Arial"/>
          <w:sz w:val="18"/>
          <w:szCs w:val="18"/>
        </w:rPr>
        <w:t xml:space="preserve"> rates </w:t>
      </w:r>
      <w:r>
        <w:rPr>
          <w:rFonts w:ascii="Arial" w:hAnsi="Arial" w:cs="Arial"/>
          <w:sz w:val="18"/>
          <w:szCs w:val="18"/>
        </w:rPr>
        <w:t>and</w:t>
      </w:r>
      <w:r w:rsidRPr="00471AF7">
        <w:rPr>
          <w:rFonts w:ascii="Arial" w:hAnsi="Arial" w:cs="Arial"/>
          <w:sz w:val="18"/>
          <w:szCs w:val="18"/>
        </w:rPr>
        <w:t xml:space="preserve"> a diminished rate for new customer acquisitions.</w:t>
      </w:r>
    </w:p>
    <w:p w:rsidR="00F26755" w:rsidRPr="00471AF7" w:rsidRDefault="00F26755" w:rsidP="00AD37D5">
      <w:pPr>
        <w:spacing w:line="276" w:lineRule="auto"/>
        <w:rPr>
          <w:rFonts w:ascii="Arial" w:hAnsi="Arial" w:cs="Arial"/>
          <w:sz w:val="18"/>
          <w:szCs w:val="18"/>
        </w:rPr>
      </w:pPr>
    </w:p>
    <w:p w:rsidR="00F26755" w:rsidRPr="00471AF7" w:rsidRDefault="00F26755" w:rsidP="00AD37D5">
      <w:pPr>
        <w:spacing w:line="276" w:lineRule="auto"/>
        <w:rPr>
          <w:rFonts w:ascii="Arial" w:hAnsi="Arial" w:cs="Arial"/>
          <w:sz w:val="18"/>
          <w:szCs w:val="18"/>
        </w:rPr>
      </w:pPr>
      <w:r w:rsidRPr="00471AF7">
        <w:rPr>
          <w:rFonts w:ascii="Arial" w:hAnsi="Arial" w:cs="Arial"/>
          <w:sz w:val="18"/>
          <w:szCs w:val="18"/>
        </w:rPr>
        <w:t xml:space="preserve">To extrapolate these opportunity costs, we </w:t>
      </w:r>
      <w:r>
        <w:rPr>
          <w:rFonts w:ascii="Arial" w:hAnsi="Arial" w:cs="Arial"/>
          <w:sz w:val="18"/>
          <w:szCs w:val="18"/>
        </w:rPr>
        <w:t>used</w:t>
      </w:r>
      <w:r w:rsidRPr="00471AF7">
        <w:rPr>
          <w:rFonts w:ascii="Arial" w:hAnsi="Arial" w:cs="Arial"/>
          <w:sz w:val="18"/>
          <w:szCs w:val="18"/>
        </w:rPr>
        <w:t xml:space="preserve"> a shadow costing method that relies on the </w:t>
      </w:r>
      <w:r w:rsidR="00517C3D">
        <w:rPr>
          <w:rFonts w:ascii="Arial" w:hAnsi="Arial" w:cs="Arial"/>
          <w:sz w:val="18"/>
          <w:szCs w:val="18"/>
        </w:rPr>
        <w:t>‘</w:t>
      </w:r>
      <w:r w:rsidRPr="00471AF7">
        <w:rPr>
          <w:rFonts w:ascii="Arial" w:hAnsi="Arial" w:cs="Arial"/>
          <w:sz w:val="18"/>
          <w:szCs w:val="18"/>
        </w:rPr>
        <w:t>lifetime value</w:t>
      </w:r>
      <w:r w:rsidR="00517C3D">
        <w:rPr>
          <w:rFonts w:ascii="Arial" w:hAnsi="Arial" w:cs="Arial"/>
          <w:sz w:val="18"/>
          <w:szCs w:val="18"/>
        </w:rPr>
        <w:t>’</w:t>
      </w:r>
      <w:r w:rsidRPr="00471AF7">
        <w:rPr>
          <w:rFonts w:ascii="Arial" w:hAnsi="Arial" w:cs="Arial"/>
          <w:sz w:val="18"/>
          <w:szCs w:val="18"/>
        </w:rPr>
        <w:t xml:space="preserve"> of an average customer as defined for each participating organization.</w:t>
      </w:r>
    </w:p>
    <w:p w:rsidR="00F26755" w:rsidRPr="00471AF7" w:rsidRDefault="00F26755" w:rsidP="00AD37D5">
      <w:pPr>
        <w:spacing w:line="276" w:lineRule="auto"/>
        <w:rPr>
          <w:rFonts w:ascii="Arial" w:hAnsi="Arial" w:cs="Arial"/>
          <w:sz w:val="18"/>
          <w:szCs w:val="18"/>
        </w:rPr>
      </w:pPr>
    </w:p>
    <w:p w:rsidR="00F26755" w:rsidRPr="00471AF7" w:rsidRDefault="00F26755" w:rsidP="00AD37D5">
      <w:pPr>
        <w:numPr>
          <w:ilvl w:val="0"/>
          <w:numId w:val="23"/>
        </w:numPr>
        <w:tabs>
          <w:tab w:val="clear" w:pos="720"/>
          <w:tab w:val="num" w:pos="360"/>
        </w:tabs>
        <w:spacing w:line="276" w:lineRule="auto"/>
        <w:ind w:left="360"/>
        <w:rPr>
          <w:rFonts w:ascii="Arial" w:hAnsi="Arial" w:cs="Arial"/>
          <w:sz w:val="18"/>
          <w:szCs w:val="18"/>
        </w:rPr>
      </w:pPr>
      <w:r w:rsidRPr="00471AF7">
        <w:rPr>
          <w:rFonts w:ascii="Arial" w:hAnsi="Arial" w:cs="Arial"/>
          <w:sz w:val="18"/>
          <w:szCs w:val="18"/>
          <w:u w:val="single"/>
        </w:rPr>
        <w:t>Turnover intentions of existing customers</w:t>
      </w:r>
      <w:r w:rsidRPr="00471AF7">
        <w:rPr>
          <w:rFonts w:ascii="Arial" w:hAnsi="Arial" w:cs="Arial"/>
          <w:sz w:val="18"/>
          <w:szCs w:val="18"/>
        </w:rPr>
        <w:t>:  The estimated number of customers who will most likely terminate their relationship as a result of the breach incident</w:t>
      </w:r>
      <w:r w:rsidR="00AD663E">
        <w:rPr>
          <w:rFonts w:ascii="Arial" w:hAnsi="Arial" w:cs="Arial"/>
          <w:sz w:val="18"/>
          <w:szCs w:val="18"/>
        </w:rPr>
        <w:t xml:space="preserve">. </w:t>
      </w:r>
      <w:r w:rsidRPr="00471AF7">
        <w:rPr>
          <w:rFonts w:ascii="Arial" w:hAnsi="Arial" w:cs="Arial"/>
          <w:sz w:val="18"/>
          <w:szCs w:val="18"/>
        </w:rPr>
        <w:t>The incremental loss is abnormal turnover attributable to the breach incident</w:t>
      </w:r>
      <w:r w:rsidR="00AD663E">
        <w:rPr>
          <w:rFonts w:ascii="Arial" w:hAnsi="Arial" w:cs="Arial"/>
          <w:sz w:val="18"/>
          <w:szCs w:val="18"/>
        </w:rPr>
        <w:t xml:space="preserve">. </w:t>
      </w:r>
      <w:r w:rsidRPr="00471AF7">
        <w:rPr>
          <w:rFonts w:ascii="Arial" w:hAnsi="Arial" w:cs="Arial"/>
          <w:sz w:val="18"/>
          <w:szCs w:val="18"/>
        </w:rPr>
        <w:t>This number is an annual percentage, which is based on estimates provided by management during the benchmark interview process.</w:t>
      </w:r>
    </w:p>
    <w:p w:rsidR="00F26755" w:rsidRPr="00471AF7" w:rsidRDefault="00F26755" w:rsidP="00AD37D5">
      <w:pPr>
        <w:spacing w:line="276" w:lineRule="auto"/>
        <w:rPr>
          <w:rFonts w:ascii="Arial" w:hAnsi="Arial" w:cs="Arial"/>
          <w:sz w:val="18"/>
          <w:szCs w:val="18"/>
        </w:rPr>
      </w:pPr>
    </w:p>
    <w:p w:rsidR="00F26755" w:rsidRPr="00471AF7" w:rsidRDefault="00F26755" w:rsidP="00AD37D5">
      <w:pPr>
        <w:numPr>
          <w:ilvl w:val="0"/>
          <w:numId w:val="23"/>
        </w:numPr>
        <w:tabs>
          <w:tab w:val="clear" w:pos="720"/>
          <w:tab w:val="num" w:pos="360"/>
        </w:tabs>
        <w:spacing w:line="276" w:lineRule="auto"/>
        <w:ind w:left="360"/>
        <w:rPr>
          <w:rFonts w:ascii="Arial" w:hAnsi="Arial" w:cs="Arial"/>
          <w:sz w:val="18"/>
          <w:szCs w:val="18"/>
        </w:rPr>
      </w:pPr>
      <w:r w:rsidRPr="00471AF7">
        <w:rPr>
          <w:rFonts w:ascii="Arial" w:hAnsi="Arial" w:cs="Arial"/>
          <w:sz w:val="18"/>
          <w:szCs w:val="18"/>
          <w:u w:val="single"/>
        </w:rPr>
        <w:t>Diminished new customer acquisition</w:t>
      </w:r>
      <w:r w:rsidRPr="00471AF7">
        <w:rPr>
          <w:rFonts w:ascii="Arial" w:hAnsi="Arial" w:cs="Arial"/>
          <w:sz w:val="18"/>
          <w:szCs w:val="18"/>
        </w:rPr>
        <w:t>: The estimated number of target customers who will not have a relationship with the organization as a consequence of the breach</w:t>
      </w:r>
      <w:r w:rsidR="00AD663E">
        <w:rPr>
          <w:rFonts w:ascii="Arial" w:hAnsi="Arial" w:cs="Arial"/>
          <w:sz w:val="18"/>
          <w:szCs w:val="18"/>
        </w:rPr>
        <w:t xml:space="preserve">. </w:t>
      </w:r>
      <w:r w:rsidRPr="00471AF7">
        <w:rPr>
          <w:rFonts w:ascii="Arial" w:hAnsi="Arial" w:cs="Arial"/>
          <w:sz w:val="18"/>
          <w:szCs w:val="18"/>
        </w:rPr>
        <w:t>This number is provided as an annual percentage.</w:t>
      </w:r>
    </w:p>
    <w:p w:rsidR="00F26755" w:rsidRPr="00471AF7" w:rsidRDefault="00F26755" w:rsidP="00AD37D5">
      <w:pPr>
        <w:spacing w:line="276" w:lineRule="auto"/>
        <w:rPr>
          <w:rFonts w:ascii="Arial" w:hAnsi="Arial" w:cs="Arial"/>
          <w:sz w:val="18"/>
          <w:szCs w:val="18"/>
        </w:rPr>
      </w:pPr>
    </w:p>
    <w:p w:rsidR="00F26755" w:rsidRPr="00471AF7" w:rsidRDefault="00F26755" w:rsidP="00AD37D5">
      <w:pPr>
        <w:spacing w:line="276" w:lineRule="auto"/>
        <w:rPr>
          <w:rFonts w:ascii="Arial" w:hAnsi="Arial" w:cs="Arial"/>
          <w:sz w:val="18"/>
          <w:szCs w:val="18"/>
        </w:rPr>
      </w:pPr>
      <w:r w:rsidRPr="00471AF7">
        <w:rPr>
          <w:rFonts w:ascii="Arial" w:hAnsi="Arial" w:cs="Arial"/>
          <w:sz w:val="18"/>
          <w:szCs w:val="18"/>
        </w:rPr>
        <w:t>It is important to note, however, that the loss of non-customer data, such as employee records, may not impact an organization’s churn or turnover rates directly.</w:t>
      </w:r>
    </w:p>
    <w:p w:rsidR="00F26755" w:rsidRPr="001D5C48" w:rsidRDefault="00F26755" w:rsidP="00AD37D5">
      <w:pPr>
        <w:spacing w:line="276" w:lineRule="auto"/>
        <w:rPr>
          <w:rFonts w:ascii="Arial" w:hAnsi="Arial" w:cs="Arial"/>
          <w:sz w:val="18"/>
          <w:highlight w:val="yellow"/>
        </w:rPr>
      </w:pPr>
    </w:p>
    <w:p w:rsidR="00F26755" w:rsidRPr="001D5C48" w:rsidRDefault="00F26755" w:rsidP="00AD37D5">
      <w:pPr>
        <w:pStyle w:val="Heading1"/>
        <w:spacing w:after="120" w:line="276" w:lineRule="auto"/>
        <w:ind w:right="-72"/>
        <w:rPr>
          <w:rFonts w:ascii="Arial" w:hAnsi="Arial" w:cs="Arial"/>
          <w:b/>
          <w:bCs/>
          <w:i w:val="0"/>
          <w:color w:val="344B86"/>
          <w:sz w:val="28"/>
          <w:highlight w:val="yellow"/>
          <w:u w:val="none"/>
        </w:rPr>
      </w:pPr>
      <w:bookmarkStart w:id="9" w:name="_Toc95102990"/>
      <w:r>
        <w:rPr>
          <w:rFonts w:ascii="Arial" w:hAnsi="Arial" w:cs="Arial"/>
          <w:b/>
          <w:bCs/>
          <w:i w:val="0"/>
          <w:color w:val="344B86"/>
          <w:sz w:val="28"/>
          <w:highlight w:val="yellow"/>
          <w:u w:val="none"/>
        </w:rPr>
        <w:br w:type="page"/>
      </w:r>
      <w:r w:rsidRPr="00096D2C">
        <w:rPr>
          <w:rFonts w:ascii="Arial" w:hAnsi="Arial" w:cs="Arial"/>
          <w:b/>
          <w:bCs/>
          <w:i w:val="0"/>
          <w:color w:val="344B86"/>
          <w:sz w:val="28"/>
          <w:u w:val="none"/>
        </w:rPr>
        <w:t>Key Report Findings</w:t>
      </w:r>
      <w:bookmarkEnd w:id="9"/>
    </w:p>
    <w:p w:rsidR="009D29D5" w:rsidRDefault="003C263F" w:rsidP="00AD37D5">
      <w:pPr>
        <w:spacing w:before="360" w:after="140" w:line="276" w:lineRule="auto"/>
        <w:rPr>
          <w:rFonts w:ascii="Arial" w:hAnsi="Arial" w:cs="Arial"/>
          <w:sz w:val="18"/>
          <w:szCs w:val="18"/>
        </w:rPr>
      </w:pPr>
      <w:r>
        <w:rPr>
          <w:rFonts w:ascii="Arial" w:hAnsi="Arial" w:cs="Arial"/>
          <w:b/>
          <w:sz w:val="18"/>
        </w:rPr>
        <w:t xml:space="preserve">For the </w:t>
      </w:r>
      <w:r w:rsidR="0061399B">
        <w:rPr>
          <w:rFonts w:ascii="Arial" w:hAnsi="Arial" w:cs="Arial"/>
          <w:b/>
          <w:sz w:val="18"/>
        </w:rPr>
        <w:t xml:space="preserve">fifth </w:t>
      </w:r>
      <w:r w:rsidR="0013199E" w:rsidRPr="0013199E">
        <w:rPr>
          <w:rFonts w:ascii="Arial" w:hAnsi="Arial" w:cs="Arial"/>
          <w:b/>
          <w:sz w:val="18"/>
        </w:rPr>
        <w:t xml:space="preserve">year in a row, </w:t>
      </w:r>
      <w:r w:rsidR="0061399B">
        <w:rPr>
          <w:rFonts w:ascii="Arial" w:hAnsi="Arial" w:cs="Arial"/>
          <w:b/>
          <w:sz w:val="18"/>
        </w:rPr>
        <w:t xml:space="preserve">data breach costs have </w:t>
      </w:r>
      <w:r w:rsidR="00F26755" w:rsidRPr="0013199E">
        <w:rPr>
          <w:rFonts w:ascii="Arial" w:hAnsi="Arial" w:cs="Arial"/>
          <w:b/>
          <w:sz w:val="18"/>
          <w:szCs w:val="18"/>
        </w:rPr>
        <w:t>continue</w:t>
      </w:r>
      <w:r w:rsidR="00A62D79">
        <w:rPr>
          <w:rFonts w:ascii="Arial" w:hAnsi="Arial" w:cs="Arial"/>
          <w:b/>
          <w:sz w:val="18"/>
          <w:szCs w:val="18"/>
        </w:rPr>
        <w:t>d</w:t>
      </w:r>
      <w:r w:rsidR="00F26755" w:rsidRPr="0013199E">
        <w:rPr>
          <w:rFonts w:ascii="Arial" w:hAnsi="Arial" w:cs="Arial"/>
          <w:b/>
          <w:sz w:val="18"/>
          <w:szCs w:val="18"/>
        </w:rPr>
        <w:t xml:space="preserve"> to </w:t>
      </w:r>
      <w:r w:rsidR="0013199E" w:rsidRPr="0013199E">
        <w:rPr>
          <w:rFonts w:ascii="Arial" w:hAnsi="Arial" w:cs="Arial"/>
          <w:b/>
          <w:sz w:val="18"/>
          <w:szCs w:val="18"/>
        </w:rPr>
        <w:t>rise</w:t>
      </w:r>
      <w:r w:rsidR="00F26755" w:rsidRPr="0013199E">
        <w:rPr>
          <w:rFonts w:ascii="Arial" w:hAnsi="Arial" w:cs="Arial"/>
          <w:b/>
          <w:sz w:val="18"/>
          <w:szCs w:val="18"/>
        </w:rPr>
        <w:t>:</w:t>
      </w:r>
      <w:r w:rsidR="00F26755" w:rsidRPr="00517C3D">
        <w:rPr>
          <w:rFonts w:ascii="Arial" w:hAnsi="Arial" w:cs="Arial"/>
          <w:sz w:val="18"/>
          <w:szCs w:val="18"/>
        </w:rPr>
        <w:t xml:space="preserve"> </w:t>
      </w:r>
      <w:r w:rsidR="0061399B" w:rsidRPr="00A62D79">
        <w:rPr>
          <w:rFonts w:ascii="Arial" w:hAnsi="Arial" w:cs="Arial"/>
          <w:sz w:val="18"/>
          <w:szCs w:val="18"/>
        </w:rPr>
        <w:t xml:space="preserve">Data breaches continue to </w:t>
      </w:r>
      <w:r w:rsidR="0061399B">
        <w:rPr>
          <w:rFonts w:ascii="Arial" w:hAnsi="Arial" w:cs="Arial"/>
          <w:sz w:val="18"/>
          <w:szCs w:val="18"/>
        </w:rPr>
        <w:t xml:space="preserve">cost organizations more every year. </w:t>
      </w:r>
      <w:r w:rsidR="0061399B" w:rsidRPr="00A62D79">
        <w:rPr>
          <w:rFonts w:ascii="Arial" w:hAnsi="Arial" w:cs="Arial"/>
          <w:sz w:val="18"/>
          <w:szCs w:val="18"/>
        </w:rPr>
        <w:t xml:space="preserve">The average organizational cost of a data breach </w:t>
      </w:r>
      <w:r w:rsidR="0061399B">
        <w:rPr>
          <w:rFonts w:ascii="Arial" w:hAnsi="Arial" w:cs="Arial"/>
          <w:sz w:val="18"/>
          <w:szCs w:val="18"/>
        </w:rPr>
        <w:t xml:space="preserve">this year </w:t>
      </w:r>
      <w:r w:rsidR="0061399B" w:rsidRPr="00A62D79">
        <w:rPr>
          <w:rFonts w:ascii="Arial" w:hAnsi="Arial" w:cs="Arial"/>
          <w:sz w:val="18"/>
          <w:szCs w:val="18"/>
        </w:rPr>
        <w:t>increased to $</w:t>
      </w:r>
      <w:r w:rsidR="0061399B">
        <w:rPr>
          <w:rFonts w:ascii="Arial" w:hAnsi="Arial" w:cs="Arial"/>
          <w:sz w:val="18"/>
          <w:szCs w:val="18"/>
        </w:rPr>
        <w:t>7.2</w:t>
      </w:r>
      <w:r w:rsidR="0061399B" w:rsidRPr="00A62D79">
        <w:rPr>
          <w:rFonts w:ascii="Arial" w:hAnsi="Arial" w:cs="Arial"/>
          <w:sz w:val="18"/>
          <w:szCs w:val="18"/>
        </w:rPr>
        <w:t xml:space="preserve"> million</w:t>
      </w:r>
      <w:r w:rsidR="0061399B">
        <w:rPr>
          <w:rFonts w:ascii="Arial" w:hAnsi="Arial" w:cs="Arial"/>
          <w:sz w:val="18"/>
          <w:szCs w:val="18"/>
        </w:rPr>
        <w:t xml:space="preserve">, up 7 percent from $6.8 million in 2009 and 9 percent from $6.7 million in </w:t>
      </w:r>
      <w:r w:rsidR="0061399B" w:rsidRPr="00A62D79">
        <w:rPr>
          <w:rFonts w:ascii="Arial" w:hAnsi="Arial" w:cs="Arial"/>
          <w:sz w:val="18"/>
          <w:szCs w:val="18"/>
        </w:rPr>
        <w:t xml:space="preserve">our 2008 study. </w:t>
      </w:r>
      <w:r w:rsidR="009D29D5">
        <w:rPr>
          <w:rFonts w:ascii="Arial" w:hAnsi="Arial" w:cs="Arial"/>
          <w:sz w:val="18"/>
          <w:szCs w:val="18"/>
        </w:rPr>
        <w:t>D</w:t>
      </w:r>
      <w:r w:rsidR="009D29D5" w:rsidRPr="00517C3D">
        <w:rPr>
          <w:rFonts w:ascii="Arial" w:hAnsi="Arial" w:cs="Arial"/>
          <w:sz w:val="18"/>
          <w:szCs w:val="18"/>
        </w:rPr>
        <w:t xml:space="preserve">ata breaches </w:t>
      </w:r>
      <w:r w:rsidR="009D29D5">
        <w:rPr>
          <w:rFonts w:ascii="Arial" w:hAnsi="Arial" w:cs="Arial"/>
          <w:sz w:val="18"/>
          <w:szCs w:val="18"/>
        </w:rPr>
        <w:t xml:space="preserve">in 2010 </w:t>
      </w:r>
      <w:r w:rsidR="009D29D5" w:rsidRPr="00517C3D">
        <w:rPr>
          <w:rFonts w:ascii="Arial" w:hAnsi="Arial" w:cs="Arial"/>
          <w:sz w:val="18"/>
          <w:szCs w:val="18"/>
        </w:rPr>
        <w:t>cost their companies an average of $214 per compromised record</w:t>
      </w:r>
      <w:r w:rsidR="009D29D5">
        <w:rPr>
          <w:rFonts w:ascii="Arial" w:hAnsi="Arial" w:cs="Arial"/>
          <w:sz w:val="18"/>
          <w:szCs w:val="18"/>
        </w:rPr>
        <w:t xml:space="preserve">, up $10 (5 percent) from last year and $12 (6 percent) from 2008. </w:t>
      </w:r>
    </w:p>
    <w:p w:rsidR="0061399B" w:rsidRDefault="009D29D5" w:rsidP="00AD37D5">
      <w:pPr>
        <w:spacing w:before="360" w:after="140" w:line="276" w:lineRule="auto"/>
        <w:rPr>
          <w:rFonts w:ascii="Arial" w:hAnsi="Arial" w:cs="Arial"/>
          <w:sz w:val="18"/>
          <w:szCs w:val="18"/>
        </w:rPr>
      </w:pPr>
      <w:r>
        <w:rPr>
          <w:rFonts w:ascii="Arial" w:hAnsi="Arial" w:cs="Arial"/>
          <w:sz w:val="18"/>
          <w:szCs w:val="18"/>
        </w:rPr>
        <w:t xml:space="preserve">Total breach costs have grown every year since 2006. </w:t>
      </w:r>
      <w:r w:rsidR="0061399B">
        <w:rPr>
          <w:rFonts w:ascii="Arial" w:hAnsi="Arial" w:cs="Arial"/>
          <w:sz w:val="18"/>
          <w:szCs w:val="18"/>
        </w:rPr>
        <w:t xml:space="preserve">Data breaches are costing more at both ends of the scale, but particularly the top. </w:t>
      </w:r>
      <w:r w:rsidR="0061399B" w:rsidRPr="00A62D79">
        <w:rPr>
          <w:rFonts w:ascii="Arial" w:hAnsi="Arial" w:cs="Arial"/>
          <w:sz w:val="18"/>
          <w:szCs w:val="18"/>
        </w:rPr>
        <w:t>The most expensive data breach included in this year’s study cost a company</w:t>
      </w:r>
      <w:r w:rsidR="0061399B">
        <w:rPr>
          <w:rFonts w:ascii="Arial" w:hAnsi="Arial" w:cs="Arial"/>
          <w:sz w:val="18"/>
          <w:szCs w:val="18"/>
        </w:rPr>
        <w:t xml:space="preserve"> $35.3</w:t>
      </w:r>
      <w:r w:rsidR="0061399B" w:rsidRPr="00A62D79">
        <w:rPr>
          <w:rFonts w:ascii="Arial" w:hAnsi="Arial" w:cs="Arial"/>
          <w:sz w:val="18"/>
          <w:szCs w:val="18"/>
        </w:rPr>
        <w:t xml:space="preserve"> million to resolve</w:t>
      </w:r>
      <w:r w:rsidR="0061399B">
        <w:rPr>
          <w:rFonts w:ascii="Arial" w:hAnsi="Arial" w:cs="Arial"/>
          <w:sz w:val="18"/>
          <w:szCs w:val="18"/>
        </w:rPr>
        <w:t xml:space="preserve">, up $4.8 million (15 percent) from last year. </w:t>
      </w:r>
      <w:r w:rsidR="0061399B" w:rsidRPr="00A62D79">
        <w:rPr>
          <w:rFonts w:ascii="Arial" w:hAnsi="Arial" w:cs="Arial"/>
          <w:sz w:val="18"/>
          <w:szCs w:val="18"/>
        </w:rPr>
        <w:t>The least expensive data breach was $7</w:t>
      </w:r>
      <w:r w:rsidR="0061399B">
        <w:rPr>
          <w:rFonts w:ascii="Arial" w:hAnsi="Arial" w:cs="Arial"/>
          <w:sz w:val="18"/>
          <w:szCs w:val="18"/>
        </w:rPr>
        <w:t>8</w:t>
      </w:r>
      <w:r w:rsidR="0061399B" w:rsidRPr="00A62D79">
        <w:rPr>
          <w:rFonts w:ascii="Arial" w:hAnsi="Arial" w:cs="Arial"/>
          <w:sz w:val="18"/>
          <w:szCs w:val="18"/>
        </w:rPr>
        <w:t>0,000</w:t>
      </w:r>
      <w:r w:rsidR="0061399B">
        <w:rPr>
          <w:rFonts w:ascii="Arial" w:hAnsi="Arial" w:cs="Arial"/>
          <w:sz w:val="18"/>
          <w:szCs w:val="18"/>
        </w:rPr>
        <w:t>, up $30,000 (4 percent) from 2009</w:t>
      </w:r>
      <w:r w:rsidR="0061399B" w:rsidRPr="00A62D79">
        <w:rPr>
          <w:rFonts w:ascii="Arial" w:hAnsi="Arial" w:cs="Arial"/>
          <w:sz w:val="18"/>
          <w:szCs w:val="18"/>
        </w:rPr>
        <w:t xml:space="preserve">. </w:t>
      </w:r>
    </w:p>
    <w:p w:rsidR="00C86C3E" w:rsidRDefault="00C86C3E" w:rsidP="00AD37D5">
      <w:pPr>
        <w:spacing w:line="276" w:lineRule="auto"/>
        <w:rPr>
          <w:rFonts w:ascii="Arial" w:hAnsi="Arial" w:cs="Arial"/>
          <w:sz w:val="18"/>
          <w:szCs w:val="18"/>
        </w:rPr>
      </w:pPr>
      <w:r w:rsidRPr="000641DF">
        <w:rPr>
          <w:rFonts w:ascii="Arial" w:hAnsi="Arial" w:cs="Arial"/>
          <w:sz w:val="18"/>
          <w:szCs w:val="18"/>
        </w:rPr>
        <w:t xml:space="preserve">Breach size this year ranged from nearly 4,200 to 105,000 lost or stolen records. As in prior years, data breach cost appears to be directly proportional to the number of records compromised. Therefore, larger breaches continue to be a </w:t>
      </w:r>
      <w:r w:rsidR="00754B1A">
        <w:rPr>
          <w:rFonts w:ascii="Arial" w:hAnsi="Arial" w:cs="Arial"/>
          <w:sz w:val="18"/>
          <w:szCs w:val="18"/>
        </w:rPr>
        <w:t>more serious</w:t>
      </w:r>
      <w:r w:rsidR="00754B1A" w:rsidRPr="000641DF">
        <w:rPr>
          <w:rFonts w:ascii="Arial" w:hAnsi="Arial" w:cs="Arial"/>
          <w:sz w:val="18"/>
          <w:szCs w:val="18"/>
        </w:rPr>
        <w:t xml:space="preserve"> </w:t>
      </w:r>
      <w:r w:rsidRPr="000641DF">
        <w:rPr>
          <w:rFonts w:ascii="Arial" w:hAnsi="Arial" w:cs="Arial"/>
          <w:sz w:val="18"/>
          <w:szCs w:val="18"/>
        </w:rPr>
        <w:t>cause for concern than smaller breaches.</w:t>
      </w:r>
      <w:r>
        <w:rPr>
          <w:rFonts w:ascii="Arial" w:hAnsi="Arial" w:cs="Arial"/>
          <w:sz w:val="18"/>
          <w:szCs w:val="18"/>
        </w:rPr>
        <w:t xml:space="preserve"> </w:t>
      </w:r>
    </w:p>
    <w:p w:rsidR="00F26755" w:rsidRPr="001D5C48" w:rsidRDefault="00F91869" w:rsidP="00AD37D5">
      <w:pPr>
        <w:spacing w:before="360" w:after="140" w:line="276" w:lineRule="auto"/>
        <w:rPr>
          <w:highlight w:val="yellow"/>
        </w:rPr>
      </w:pPr>
      <w:r>
        <w:rPr>
          <w:noProof/>
        </w:rPr>
        <w:drawing>
          <wp:inline distT="0" distB="0" distL="0" distR="0">
            <wp:extent cx="5934075" cy="4314825"/>
            <wp:effectExtent l="19050" t="0" r="9525" b="0"/>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11"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4346AD" w:rsidRDefault="00F26755" w:rsidP="00AD37D5">
      <w:pPr>
        <w:pStyle w:val="Caption"/>
        <w:spacing w:before="240" w:line="276" w:lineRule="auto"/>
        <w:rPr>
          <w:rFonts w:ascii="Arial" w:hAnsi="Arial" w:cs="Arial"/>
          <w:sz w:val="18"/>
          <w:szCs w:val="18"/>
        </w:rPr>
      </w:pPr>
      <w:r w:rsidRPr="00330133">
        <w:rPr>
          <w:rFonts w:ascii="Arial" w:hAnsi="Arial" w:cs="Arial"/>
          <w:sz w:val="18"/>
          <w:szCs w:val="18"/>
        </w:rPr>
        <w:t xml:space="preserve">Figure </w:t>
      </w:r>
      <w:r w:rsidR="006708EB" w:rsidRPr="00330133">
        <w:rPr>
          <w:rFonts w:ascii="Arial" w:hAnsi="Arial" w:cs="Arial"/>
          <w:sz w:val="18"/>
          <w:szCs w:val="18"/>
        </w:rPr>
        <w:fldChar w:fldCharType="begin"/>
      </w:r>
      <w:r w:rsidRPr="00330133">
        <w:rPr>
          <w:rFonts w:ascii="Arial" w:hAnsi="Arial" w:cs="Arial"/>
          <w:sz w:val="18"/>
          <w:szCs w:val="18"/>
        </w:rPr>
        <w:instrText xml:space="preserve"> SEQ Figure \* ARABIC </w:instrText>
      </w:r>
      <w:r w:rsidR="006708EB" w:rsidRPr="00330133">
        <w:rPr>
          <w:rFonts w:ascii="Arial" w:hAnsi="Arial" w:cs="Arial"/>
          <w:sz w:val="18"/>
          <w:szCs w:val="18"/>
        </w:rPr>
        <w:fldChar w:fldCharType="separate"/>
      </w:r>
      <w:r w:rsidR="001E63C3" w:rsidRPr="00330133">
        <w:rPr>
          <w:rFonts w:ascii="Arial" w:hAnsi="Arial" w:cs="Arial"/>
          <w:noProof/>
          <w:sz w:val="18"/>
          <w:szCs w:val="18"/>
        </w:rPr>
        <w:t>1</w:t>
      </w:r>
      <w:r w:rsidR="006708EB" w:rsidRPr="00330133">
        <w:rPr>
          <w:rFonts w:ascii="Arial" w:hAnsi="Arial" w:cs="Arial"/>
          <w:sz w:val="18"/>
          <w:szCs w:val="18"/>
        </w:rPr>
        <w:fldChar w:fldCharType="end"/>
      </w:r>
      <w:r w:rsidRPr="00330133">
        <w:rPr>
          <w:rFonts w:ascii="Arial" w:hAnsi="Arial" w:cs="Arial"/>
          <w:sz w:val="18"/>
          <w:szCs w:val="18"/>
        </w:rPr>
        <w:t xml:space="preserve">: Average </w:t>
      </w:r>
      <w:r w:rsidR="004346AD" w:rsidRPr="00330133">
        <w:rPr>
          <w:rFonts w:ascii="Arial" w:hAnsi="Arial" w:cs="Arial"/>
          <w:sz w:val="18"/>
          <w:szCs w:val="18"/>
        </w:rPr>
        <w:t>organizational cost of a data breach, 200</w:t>
      </w:r>
      <w:r w:rsidR="00A06FDD" w:rsidRPr="00330133">
        <w:rPr>
          <w:rFonts w:ascii="Arial" w:hAnsi="Arial" w:cs="Arial"/>
          <w:sz w:val="18"/>
          <w:szCs w:val="18"/>
        </w:rPr>
        <w:t>8</w:t>
      </w:r>
      <w:r w:rsidR="004346AD" w:rsidRPr="00330133">
        <w:rPr>
          <w:rFonts w:ascii="Arial" w:hAnsi="Arial" w:cs="Arial"/>
          <w:sz w:val="18"/>
          <w:szCs w:val="18"/>
        </w:rPr>
        <w:t>-10</w:t>
      </w:r>
    </w:p>
    <w:p w:rsidR="00F26755" w:rsidRDefault="00F26755" w:rsidP="00AD37D5">
      <w:pPr>
        <w:pStyle w:val="Caption"/>
        <w:spacing w:before="240" w:line="276" w:lineRule="auto"/>
        <w:rPr>
          <w:rFonts w:ascii="Arial" w:hAnsi="Arial" w:cs="Arial"/>
          <w:sz w:val="18"/>
          <w:szCs w:val="18"/>
        </w:rPr>
      </w:pPr>
    </w:p>
    <w:p w:rsidR="00B10F97" w:rsidRDefault="00B10F97" w:rsidP="00330133">
      <w:pPr>
        <w:spacing w:line="276" w:lineRule="auto"/>
        <w:rPr>
          <w:highlight w:val="yellow"/>
        </w:rPr>
      </w:pPr>
    </w:p>
    <w:p w:rsidR="00F26755" w:rsidRPr="001D5C48" w:rsidRDefault="00F26755" w:rsidP="00AD37D5">
      <w:pPr>
        <w:tabs>
          <w:tab w:val="left" w:pos="944"/>
        </w:tabs>
        <w:spacing w:before="360" w:after="140" w:line="276" w:lineRule="auto"/>
        <w:ind w:left="360" w:hanging="360"/>
        <w:rPr>
          <w:rFonts w:ascii="Arial" w:hAnsi="Arial" w:cs="Arial"/>
          <w:sz w:val="18"/>
          <w:szCs w:val="18"/>
          <w:highlight w:val="yellow"/>
        </w:rPr>
      </w:pPr>
      <w:r w:rsidRPr="00B10F97">
        <w:rPr>
          <w:highlight w:val="yellow"/>
        </w:rPr>
        <w:br w:type="page"/>
      </w:r>
      <w:r w:rsidR="00F91869">
        <w:rPr>
          <w:rFonts w:ascii="Arial" w:hAnsi="Arial" w:cs="Arial"/>
          <w:noProof/>
          <w:sz w:val="18"/>
          <w:szCs w:val="18"/>
        </w:rPr>
        <w:drawing>
          <wp:inline distT="0" distB="0" distL="0" distR="0">
            <wp:extent cx="5934075" cy="4314825"/>
            <wp:effectExtent l="19050" t="0" r="9525" b="0"/>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12"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F26755" w:rsidRPr="009B1E1C" w:rsidRDefault="00F26755" w:rsidP="00AD37D5">
      <w:pPr>
        <w:spacing w:before="240" w:line="276" w:lineRule="auto"/>
        <w:rPr>
          <w:rFonts w:ascii="Arial" w:hAnsi="Arial" w:cs="Arial"/>
          <w:b/>
          <w:sz w:val="18"/>
          <w:szCs w:val="18"/>
        </w:rPr>
      </w:pPr>
      <w:r w:rsidRPr="00330133">
        <w:rPr>
          <w:rFonts w:ascii="Arial" w:hAnsi="Arial" w:cs="Arial"/>
          <w:b/>
          <w:sz w:val="18"/>
          <w:szCs w:val="18"/>
        </w:rPr>
        <w:t xml:space="preserve">Figure </w:t>
      </w:r>
      <w:r w:rsidR="00E55852" w:rsidRPr="00330133">
        <w:rPr>
          <w:rFonts w:ascii="Arial" w:hAnsi="Arial" w:cs="Arial"/>
          <w:b/>
          <w:sz w:val="18"/>
          <w:szCs w:val="18"/>
        </w:rPr>
        <w:t>2</w:t>
      </w:r>
      <w:r w:rsidRPr="00330133">
        <w:rPr>
          <w:rFonts w:ascii="Arial" w:hAnsi="Arial" w:cs="Arial"/>
          <w:b/>
          <w:sz w:val="18"/>
          <w:szCs w:val="18"/>
        </w:rPr>
        <w:t xml:space="preserve">: Average </w:t>
      </w:r>
      <w:r w:rsidR="004346AD" w:rsidRPr="00330133">
        <w:rPr>
          <w:rFonts w:ascii="Arial" w:hAnsi="Arial" w:cs="Arial"/>
          <w:b/>
          <w:sz w:val="18"/>
          <w:szCs w:val="18"/>
        </w:rPr>
        <w:t>cost per record</w:t>
      </w:r>
      <w:r w:rsidRPr="00330133">
        <w:rPr>
          <w:rFonts w:ascii="Arial" w:hAnsi="Arial" w:cs="Arial"/>
          <w:b/>
          <w:sz w:val="18"/>
          <w:szCs w:val="18"/>
        </w:rPr>
        <w:t xml:space="preserve"> of a data breach, </w:t>
      </w:r>
      <w:r w:rsidR="00BF3829" w:rsidRPr="00330133">
        <w:rPr>
          <w:rFonts w:ascii="Arial" w:hAnsi="Arial" w:cs="Arial"/>
          <w:b/>
          <w:sz w:val="18"/>
        </w:rPr>
        <w:t>200</w:t>
      </w:r>
      <w:r w:rsidR="00A06FDD" w:rsidRPr="00330133">
        <w:rPr>
          <w:rFonts w:ascii="Arial" w:hAnsi="Arial" w:cs="Arial"/>
          <w:b/>
          <w:sz w:val="18"/>
        </w:rPr>
        <w:t>8</w:t>
      </w:r>
      <w:r w:rsidR="00BF3829" w:rsidRPr="00330133">
        <w:rPr>
          <w:rFonts w:ascii="Arial" w:hAnsi="Arial" w:cs="Arial"/>
          <w:b/>
          <w:sz w:val="18"/>
        </w:rPr>
        <w:t>-10</w:t>
      </w:r>
    </w:p>
    <w:p w:rsidR="00F26755" w:rsidRPr="001D5C48" w:rsidRDefault="00F26755" w:rsidP="00AD37D5">
      <w:pPr>
        <w:tabs>
          <w:tab w:val="left" w:pos="944"/>
        </w:tabs>
        <w:spacing w:after="140" w:line="276" w:lineRule="auto"/>
        <w:rPr>
          <w:rFonts w:ascii="Arial" w:hAnsi="Arial" w:cs="Arial"/>
          <w:sz w:val="18"/>
          <w:szCs w:val="18"/>
          <w:highlight w:val="yellow"/>
        </w:rPr>
      </w:pPr>
    </w:p>
    <w:p w:rsidR="00F26755" w:rsidRPr="001D5C48" w:rsidRDefault="00F26755" w:rsidP="00AD37D5">
      <w:pPr>
        <w:spacing w:line="276" w:lineRule="auto"/>
        <w:rPr>
          <w:highlight w:val="yellow"/>
        </w:rPr>
      </w:pPr>
    </w:p>
    <w:p w:rsidR="00781E61" w:rsidRDefault="00F26755" w:rsidP="00AD37D5">
      <w:pPr>
        <w:pStyle w:val="Reporttext"/>
        <w:spacing w:line="276" w:lineRule="auto"/>
      </w:pPr>
      <w:r w:rsidRPr="001D5C48">
        <w:rPr>
          <w:b/>
          <w:highlight w:val="yellow"/>
        </w:rPr>
        <w:br w:type="page"/>
      </w:r>
      <w:r w:rsidR="00E14761">
        <w:rPr>
          <w:b/>
        </w:rPr>
        <w:t>B</w:t>
      </w:r>
      <w:r w:rsidR="00BE52C5">
        <w:rPr>
          <w:b/>
        </w:rPr>
        <w:t>reach costs</w:t>
      </w:r>
      <w:r w:rsidR="00E14761">
        <w:rPr>
          <w:b/>
        </w:rPr>
        <w:t xml:space="preserve"> directly</w:t>
      </w:r>
      <w:r w:rsidR="00BE52C5">
        <w:rPr>
          <w:b/>
        </w:rPr>
        <w:t xml:space="preserve"> reflect IT security best practices and threat trends: </w:t>
      </w:r>
      <w:r w:rsidR="007F6C77" w:rsidRPr="006E08F9">
        <w:t>This year’s list of</w:t>
      </w:r>
      <w:r w:rsidR="007F6C77" w:rsidRPr="006E08F9">
        <w:rPr>
          <w:b/>
        </w:rPr>
        <w:t xml:space="preserve"> </w:t>
      </w:r>
      <w:r w:rsidR="007F6C77">
        <w:t xml:space="preserve">most expensive data breach types reads like a rogues’ gallery of major data protection threats appearing daily in news headlines. </w:t>
      </w:r>
      <w:r w:rsidR="00E14761">
        <w:t>One of the most striking trends in</w:t>
      </w:r>
      <w:r w:rsidR="009D29D5">
        <w:t xml:space="preserve"> the U.S. </w:t>
      </w:r>
      <w:r w:rsidR="00A06FDD">
        <w:t>study</w:t>
      </w:r>
      <w:r w:rsidR="009D29D5">
        <w:t xml:space="preserve"> year after year i</w:t>
      </w:r>
      <w:r w:rsidR="00E14761">
        <w:t>s that data breach costs more or less correlate directly with the presence or absence of major data breach causes</w:t>
      </w:r>
      <w:r w:rsidR="00BE52C5">
        <w:t xml:space="preserve"> (malicious attacks, for example) or data protection</w:t>
      </w:r>
      <w:r w:rsidR="00E14761">
        <w:t xml:space="preserve"> best practices (such as CISO leadership). Specifically, breaches including the presence of major causes and absence of best practices rose significantly </w:t>
      </w:r>
      <w:r w:rsidR="00BE52C5">
        <w:t>in 2010 to dominate the top rankings.</w:t>
      </w:r>
      <w:r w:rsidR="007F6C77">
        <w:t xml:space="preserve"> </w:t>
      </w:r>
      <w:r w:rsidR="00781E61">
        <w:t xml:space="preserve">The opposite was also true: organizations that avoided problems and ensured they had the right support inside and out fared much better. </w:t>
      </w:r>
    </w:p>
    <w:p w:rsidR="00781E61" w:rsidRDefault="00781E61" w:rsidP="00AD37D5">
      <w:pPr>
        <w:pStyle w:val="Reporttext"/>
        <w:spacing w:line="276" w:lineRule="auto"/>
      </w:pPr>
      <w:r>
        <w:t>These figures may indicate that organizations that follow data protection best practices can greatly decrease their potential data breach costs. Another possible conclusion is that lack of experience and/or thoughtful response to breaches can also significantly increase response costs.</w:t>
      </w:r>
    </w:p>
    <w:p w:rsidR="009E0915" w:rsidRDefault="00781E61" w:rsidP="00AD37D5">
      <w:pPr>
        <w:pStyle w:val="Reporttext"/>
        <w:spacing w:line="276" w:lineRule="auto"/>
      </w:pPr>
      <w:r>
        <w:t>What’s more, costs for breaches involving all major causes (malicious or criminal attacks, negligence and systems failures, as well as first timers, lost or stolen devices and third-party mistakes) grew between 15 and 48 percent from 2009. Conversely, breaches that lacked those factors or illustrated best practices dropped even more precipitously to take the bottom rankings. These breach</w:t>
      </w:r>
      <w:r w:rsidR="0033000C">
        <w:t xml:space="preserve"> types</w:t>
      </w:r>
      <w:r>
        <w:t xml:space="preserve"> saw their costs drop between 1 percent and 27 percent. </w:t>
      </w:r>
      <w:r w:rsidR="009E0915">
        <w:br/>
      </w:r>
    </w:p>
    <w:p w:rsidR="00646906" w:rsidRDefault="00F91869" w:rsidP="00AD37D5">
      <w:pPr>
        <w:pStyle w:val="Reporttext"/>
        <w:spacing w:line="276" w:lineRule="auto"/>
      </w:pPr>
      <w:r>
        <w:rPr>
          <w:noProof/>
        </w:rPr>
        <w:drawing>
          <wp:inline distT="0" distB="0" distL="0" distR="0">
            <wp:extent cx="4343400" cy="5029200"/>
            <wp:effectExtent l="19050" t="0" r="0" b="0"/>
            <wp:docPr id="7" name="Picture 7"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2"/>
                    <pic:cNvPicPr>
                      <a:picLocks noChangeAspect="1" noChangeArrowheads="1"/>
                    </pic:cNvPicPr>
                  </pic:nvPicPr>
                  <pic:blipFill>
                    <a:blip r:embed="rId13" cstate="print"/>
                    <a:srcRect/>
                    <a:stretch>
                      <a:fillRect/>
                    </a:stretch>
                  </pic:blipFill>
                  <pic:spPr bwMode="auto">
                    <a:xfrm>
                      <a:off x="0" y="0"/>
                      <a:ext cx="4343400" cy="5029200"/>
                    </a:xfrm>
                    <a:prstGeom prst="rect">
                      <a:avLst/>
                    </a:prstGeom>
                    <a:noFill/>
                    <a:ln w="9525">
                      <a:noFill/>
                      <a:miter lim="800000"/>
                      <a:headEnd/>
                      <a:tailEnd/>
                    </a:ln>
                  </pic:spPr>
                </pic:pic>
              </a:graphicData>
            </a:graphic>
          </wp:inline>
        </w:drawing>
      </w:r>
    </w:p>
    <w:p w:rsidR="00D76394" w:rsidRDefault="00D76394" w:rsidP="00AD37D5">
      <w:pPr>
        <w:pStyle w:val="Reporttext"/>
        <w:spacing w:line="276" w:lineRule="auto"/>
        <w:rPr>
          <w:b/>
        </w:rPr>
      </w:pPr>
      <w:r w:rsidRPr="009E0915">
        <w:rPr>
          <w:b/>
        </w:rPr>
        <w:t>Table 1: Breach costs and rankings by breach type, 2009-10</w:t>
      </w:r>
    </w:p>
    <w:p w:rsidR="00D76394" w:rsidRPr="005E3F96" w:rsidRDefault="00D76394" w:rsidP="00AD37D5">
      <w:pPr>
        <w:pStyle w:val="Reporttext"/>
        <w:spacing w:line="276" w:lineRule="auto"/>
      </w:pPr>
      <w:r w:rsidRPr="005E3F96">
        <w:rPr>
          <w:bCs/>
          <w:sz w:val="16"/>
          <w:szCs w:val="16"/>
        </w:rPr>
        <w:t xml:space="preserve">Note: Data breach types are categorized by whether the breach involved a specific attribute (e.g. First timer YES) or all other breach types not involving that attribute (e.g. First timer NO). </w:t>
      </w:r>
    </w:p>
    <w:p w:rsidR="00266574" w:rsidRDefault="00266574" w:rsidP="00AD37D5">
      <w:pPr>
        <w:pStyle w:val="Reporttext"/>
        <w:spacing w:line="276" w:lineRule="auto"/>
      </w:pPr>
      <w:r>
        <w:t>In this year’s rankings, 10 breach types rose in the rankings, nine fell and one (experiencing the loss or theft of a device bearing sensitive data) stayed the same. Of the 20 ranks, 14 had higher costs per record in 2010 than in 2009 and six had lower costs. First timers rose three spots to first place, malicious or criminal attacks leaped seven spots to second place, third-party mistakes jumped five spots to third place and quick response rose three spots to fourth.</w:t>
      </w:r>
    </w:p>
    <w:p w:rsidR="00266574" w:rsidRDefault="00266574" w:rsidP="00AD37D5">
      <w:pPr>
        <w:pStyle w:val="Reporttext"/>
        <w:spacing w:line="276" w:lineRule="auto"/>
      </w:pPr>
      <w:r>
        <w:t xml:space="preserve">Interestingly, breaches involving negligence and systems failures rose the most in 2010 – up eight slots and seven slots, respectively. These impressive leaps moved these breach types from the bottom rankings to the middle of the pack. These figures may indicate that companies are taking both breach types more seriously but recognize that other factors – especially malicious or criminal attacks and third-party mistakes – warrant much more concern. </w:t>
      </w:r>
    </w:p>
    <w:p w:rsidR="00781E61" w:rsidRDefault="00781E61" w:rsidP="00AD37D5">
      <w:pPr>
        <w:pStyle w:val="Reporttext"/>
        <w:spacing w:line="276" w:lineRule="auto"/>
      </w:pPr>
      <w:r>
        <w:t xml:space="preserve">From 2009 to 2010, the highest average per record costs companies experienced increased by $89 (37 percent), from $237 to $326. The three most costly breach types in 2010 were each more than 30 percent higher than in 2009. These three represented three of the most pressing concerns companies face regarding data breaches: being a first-time breach victim, protecting against malicious and criminal attacks and preventing third-party mistakes. </w:t>
      </w:r>
    </w:p>
    <w:p w:rsidR="00781E61" w:rsidRDefault="00781E61" w:rsidP="00AD37D5">
      <w:pPr>
        <w:pStyle w:val="Reporttext"/>
        <w:spacing w:line="276" w:lineRule="auto"/>
      </w:pPr>
      <w:r>
        <w:t xml:space="preserve">By contrast, the least expensive breach in 2010 was only $7 (5 percent) cheaper than in 2009, from $154 to $147. These figures may indicate that organizations’ data breach costs stayed relatively stable or only increased a small amount in most cases. The exception was the top six breach causes and especially the top three, which saw by far the greatest increases. </w:t>
      </w:r>
      <w:r w:rsidR="008D5145">
        <w:br/>
      </w:r>
    </w:p>
    <w:p w:rsidR="00B62A6F" w:rsidRDefault="00F91869" w:rsidP="00AD37D5">
      <w:pPr>
        <w:pStyle w:val="Reporttext"/>
        <w:spacing w:line="276" w:lineRule="auto"/>
        <w:rPr>
          <w:b/>
        </w:rPr>
      </w:pPr>
      <w:r>
        <w:rPr>
          <w:b/>
          <w:noProof/>
        </w:rPr>
        <w:drawing>
          <wp:inline distT="0" distB="0" distL="0" distR="0">
            <wp:extent cx="2533650" cy="5257800"/>
            <wp:effectExtent l="19050" t="0" r="0" b="0"/>
            <wp:docPr id="8" name="Picture 8"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
                    <pic:cNvPicPr>
                      <a:picLocks noChangeAspect="1" noChangeArrowheads="1"/>
                    </pic:cNvPicPr>
                  </pic:nvPicPr>
                  <pic:blipFill>
                    <a:blip r:embed="rId14" cstate="print"/>
                    <a:srcRect/>
                    <a:stretch>
                      <a:fillRect/>
                    </a:stretch>
                  </pic:blipFill>
                  <pic:spPr bwMode="auto">
                    <a:xfrm>
                      <a:off x="0" y="0"/>
                      <a:ext cx="2533650" cy="5257800"/>
                    </a:xfrm>
                    <a:prstGeom prst="rect">
                      <a:avLst/>
                    </a:prstGeom>
                    <a:noFill/>
                    <a:ln w="9525">
                      <a:noFill/>
                      <a:miter lim="800000"/>
                      <a:headEnd/>
                      <a:tailEnd/>
                    </a:ln>
                  </pic:spPr>
                </pic:pic>
              </a:graphicData>
            </a:graphic>
          </wp:inline>
        </w:drawing>
      </w:r>
    </w:p>
    <w:p w:rsidR="00B62A6F" w:rsidRDefault="00B62A6F" w:rsidP="00AD37D5">
      <w:pPr>
        <w:pStyle w:val="Reporttext"/>
        <w:spacing w:line="276" w:lineRule="auto"/>
        <w:rPr>
          <w:b/>
        </w:rPr>
      </w:pPr>
      <w:r w:rsidRPr="0099743A">
        <w:rPr>
          <w:b/>
        </w:rPr>
        <w:t>Table 2: Breach cost comparison by relative ranking, 2009-10</w:t>
      </w:r>
      <w:r>
        <w:rPr>
          <w:b/>
        </w:rPr>
        <w:t xml:space="preserve"> </w:t>
      </w:r>
    </w:p>
    <w:p w:rsidR="00B04688" w:rsidRDefault="00592AA5" w:rsidP="00B04688">
      <w:pPr>
        <w:spacing w:line="276" w:lineRule="auto"/>
        <w:rPr>
          <w:rFonts w:ascii="Arial" w:hAnsi="Arial" w:cs="Arial"/>
          <w:sz w:val="18"/>
          <w:szCs w:val="18"/>
        </w:rPr>
      </w:pPr>
      <w:r w:rsidRPr="00592AA5">
        <w:rPr>
          <w:rFonts w:ascii="Arial" w:hAnsi="Arial" w:cs="Arial"/>
          <w:b/>
          <w:sz w:val="18"/>
          <w:szCs w:val="18"/>
        </w:rPr>
        <w:t>Organizations are more proactive</w:t>
      </w:r>
      <w:r w:rsidR="009A270F">
        <w:rPr>
          <w:rFonts w:ascii="Arial" w:hAnsi="Arial" w:cs="Arial"/>
          <w:b/>
          <w:sz w:val="18"/>
          <w:szCs w:val="18"/>
        </w:rPr>
        <w:t>ly</w:t>
      </w:r>
      <w:r w:rsidRPr="00592AA5">
        <w:rPr>
          <w:rFonts w:ascii="Arial" w:hAnsi="Arial" w:cs="Arial"/>
          <w:b/>
          <w:sz w:val="18"/>
          <w:szCs w:val="18"/>
        </w:rPr>
        <w:t xml:space="preserve"> protect</w:t>
      </w:r>
      <w:r w:rsidR="009A270F">
        <w:rPr>
          <w:rFonts w:ascii="Arial" w:hAnsi="Arial" w:cs="Arial"/>
          <w:b/>
          <w:sz w:val="18"/>
          <w:szCs w:val="18"/>
        </w:rPr>
        <w:t>ing</w:t>
      </w:r>
      <w:r w:rsidRPr="00592AA5">
        <w:rPr>
          <w:rFonts w:ascii="Arial" w:hAnsi="Arial" w:cs="Arial"/>
          <w:b/>
          <w:sz w:val="18"/>
          <w:szCs w:val="18"/>
        </w:rPr>
        <w:t xml:space="preserve"> themselves from malicious attacks</w:t>
      </w:r>
      <w:r w:rsidR="00573374" w:rsidRPr="00592AA5">
        <w:rPr>
          <w:rFonts w:ascii="Arial" w:hAnsi="Arial" w:cs="Arial"/>
          <w:b/>
          <w:sz w:val="18"/>
          <w:szCs w:val="18"/>
        </w:rPr>
        <w:t xml:space="preserve">: </w:t>
      </w:r>
      <w:r w:rsidR="00B04688" w:rsidRPr="0081100C">
        <w:rPr>
          <w:rFonts w:ascii="Arial" w:hAnsi="Arial" w:cs="Arial"/>
          <w:sz w:val="18"/>
          <w:szCs w:val="18"/>
        </w:rPr>
        <w:t xml:space="preserve">Of the various causes of data breaches, malicious or criminal attacks increased the most in 2010. For the first time, malicious or criminal attacks </w:t>
      </w:r>
      <w:r w:rsidR="00B04688">
        <w:rPr>
          <w:rFonts w:ascii="Arial" w:hAnsi="Arial" w:cs="Arial"/>
          <w:sz w:val="18"/>
          <w:szCs w:val="18"/>
        </w:rPr>
        <w:t>we</w:t>
      </w:r>
      <w:r w:rsidR="00B04688" w:rsidRPr="0081100C">
        <w:rPr>
          <w:rFonts w:ascii="Arial" w:hAnsi="Arial" w:cs="Arial"/>
          <w:sz w:val="18"/>
          <w:szCs w:val="18"/>
        </w:rPr>
        <w:t xml:space="preserve">re no longer the least common breach cause. </w:t>
      </w:r>
    </w:p>
    <w:p w:rsidR="00B04688" w:rsidRDefault="00B04688" w:rsidP="00B04688">
      <w:pPr>
        <w:spacing w:line="276" w:lineRule="auto"/>
        <w:rPr>
          <w:rFonts w:ascii="Arial" w:hAnsi="Arial" w:cs="Arial"/>
          <w:sz w:val="18"/>
          <w:szCs w:val="18"/>
        </w:rPr>
      </w:pPr>
    </w:p>
    <w:p w:rsidR="00592AA5" w:rsidRDefault="009A0BEE" w:rsidP="00AD37D5">
      <w:pPr>
        <w:spacing w:line="276" w:lineRule="auto"/>
        <w:rPr>
          <w:rFonts w:ascii="Arial" w:hAnsi="Arial" w:cs="Arial"/>
          <w:sz w:val="18"/>
          <w:szCs w:val="18"/>
        </w:rPr>
      </w:pPr>
      <w:r>
        <w:rPr>
          <w:rFonts w:ascii="Arial" w:hAnsi="Arial" w:cs="Arial"/>
          <w:sz w:val="18"/>
          <w:szCs w:val="18"/>
        </w:rPr>
        <w:t xml:space="preserve">The frequency of different data breach types may underscore the growing threat of malicious and criminal attacks. </w:t>
      </w:r>
      <w:r w:rsidR="00EF6DB0" w:rsidRPr="00592AA5">
        <w:rPr>
          <w:rFonts w:ascii="Arial" w:hAnsi="Arial" w:cs="Arial"/>
          <w:sz w:val="18"/>
          <w:szCs w:val="18"/>
        </w:rPr>
        <w:t>O</w:t>
      </w:r>
      <w:r w:rsidR="00EF6DB0">
        <w:rPr>
          <w:rFonts w:ascii="Arial" w:hAnsi="Arial" w:cs="Arial"/>
          <w:sz w:val="18"/>
          <w:szCs w:val="18"/>
        </w:rPr>
        <w:t>f the various</w:t>
      </w:r>
      <w:r w:rsidR="008D5ACC">
        <w:rPr>
          <w:rFonts w:ascii="Arial" w:hAnsi="Arial" w:cs="Arial"/>
          <w:sz w:val="18"/>
          <w:szCs w:val="18"/>
        </w:rPr>
        <w:t xml:space="preserve"> </w:t>
      </w:r>
      <w:r w:rsidR="00EF6DB0">
        <w:rPr>
          <w:rFonts w:ascii="Arial" w:hAnsi="Arial" w:cs="Arial"/>
          <w:sz w:val="18"/>
          <w:szCs w:val="18"/>
        </w:rPr>
        <w:t>data breach</w:t>
      </w:r>
      <w:r w:rsidR="009D29D5">
        <w:rPr>
          <w:rFonts w:ascii="Arial" w:hAnsi="Arial" w:cs="Arial"/>
          <w:sz w:val="18"/>
          <w:szCs w:val="18"/>
        </w:rPr>
        <w:t xml:space="preserve"> causes</w:t>
      </w:r>
      <w:r w:rsidR="00EF6DB0">
        <w:rPr>
          <w:rFonts w:ascii="Arial" w:hAnsi="Arial" w:cs="Arial"/>
          <w:sz w:val="18"/>
          <w:szCs w:val="18"/>
        </w:rPr>
        <w:t>, m</w:t>
      </w:r>
      <w:r w:rsidR="00406D54">
        <w:rPr>
          <w:rFonts w:ascii="Arial" w:hAnsi="Arial" w:cs="Arial"/>
          <w:sz w:val="18"/>
          <w:szCs w:val="18"/>
        </w:rPr>
        <w:t>alicious or criminal attacks increase</w:t>
      </w:r>
      <w:r w:rsidR="00EF6DB0">
        <w:rPr>
          <w:rFonts w:ascii="Arial" w:hAnsi="Arial" w:cs="Arial"/>
          <w:sz w:val="18"/>
          <w:szCs w:val="18"/>
        </w:rPr>
        <w:t>d the most</w:t>
      </w:r>
      <w:r>
        <w:rPr>
          <w:rFonts w:ascii="Arial" w:hAnsi="Arial" w:cs="Arial"/>
          <w:sz w:val="18"/>
          <w:szCs w:val="18"/>
        </w:rPr>
        <w:t xml:space="preserve"> in 2010</w:t>
      </w:r>
      <w:r w:rsidR="009D29D5">
        <w:rPr>
          <w:rFonts w:ascii="Arial" w:hAnsi="Arial" w:cs="Arial"/>
          <w:sz w:val="18"/>
          <w:szCs w:val="18"/>
        </w:rPr>
        <w:t xml:space="preserve"> (up 7 points) and, f</w:t>
      </w:r>
      <w:r w:rsidR="00A668B2">
        <w:rPr>
          <w:rFonts w:ascii="Arial" w:hAnsi="Arial" w:cs="Arial"/>
          <w:sz w:val="18"/>
          <w:szCs w:val="18"/>
        </w:rPr>
        <w:t xml:space="preserve">or the first time, </w:t>
      </w:r>
      <w:r w:rsidR="009D29D5">
        <w:rPr>
          <w:rFonts w:ascii="Arial" w:hAnsi="Arial" w:cs="Arial"/>
          <w:sz w:val="18"/>
          <w:szCs w:val="18"/>
        </w:rPr>
        <w:t xml:space="preserve">were </w:t>
      </w:r>
      <w:r w:rsidR="00A668B2">
        <w:rPr>
          <w:rFonts w:ascii="Arial" w:hAnsi="Arial" w:cs="Arial"/>
          <w:sz w:val="18"/>
          <w:szCs w:val="18"/>
        </w:rPr>
        <w:t xml:space="preserve">no longer the least common </w:t>
      </w:r>
      <w:r w:rsidR="009D29D5">
        <w:rPr>
          <w:rFonts w:ascii="Arial" w:hAnsi="Arial" w:cs="Arial"/>
          <w:sz w:val="18"/>
          <w:szCs w:val="18"/>
        </w:rPr>
        <w:t>reason</w:t>
      </w:r>
      <w:r>
        <w:rPr>
          <w:rFonts w:ascii="Arial" w:hAnsi="Arial" w:cs="Arial"/>
          <w:sz w:val="18"/>
          <w:szCs w:val="18"/>
        </w:rPr>
        <w:t xml:space="preserve">. Meanwhile, companies with an above-average IT security posture </w:t>
      </w:r>
      <w:r w:rsidR="00593F31">
        <w:rPr>
          <w:rFonts w:ascii="Arial" w:hAnsi="Arial" w:cs="Arial"/>
          <w:sz w:val="18"/>
          <w:szCs w:val="18"/>
        </w:rPr>
        <w:t>increased by 3</w:t>
      </w:r>
      <w:r>
        <w:rPr>
          <w:rFonts w:ascii="Arial" w:hAnsi="Arial" w:cs="Arial"/>
          <w:sz w:val="18"/>
          <w:szCs w:val="18"/>
        </w:rPr>
        <w:t xml:space="preserve"> points.</w:t>
      </w:r>
    </w:p>
    <w:p w:rsidR="00592AA5" w:rsidRDefault="00592AA5" w:rsidP="00AD37D5">
      <w:pPr>
        <w:spacing w:line="276" w:lineRule="auto"/>
        <w:rPr>
          <w:rFonts w:ascii="Arial" w:hAnsi="Arial" w:cs="Arial"/>
          <w:sz w:val="18"/>
          <w:szCs w:val="18"/>
        </w:rPr>
      </w:pPr>
    </w:p>
    <w:p w:rsidR="00680E8C" w:rsidRDefault="00B04688" w:rsidP="00680E8C">
      <w:pPr>
        <w:spacing w:line="276" w:lineRule="auto"/>
        <w:rPr>
          <w:rFonts w:ascii="Arial" w:hAnsi="Arial" w:cs="Arial"/>
          <w:sz w:val="18"/>
          <w:szCs w:val="18"/>
        </w:rPr>
      </w:pPr>
      <w:r>
        <w:rPr>
          <w:rFonts w:ascii="Arial" w:hAnsi="Arial" w:cs="Arial"/>
          <w:sz w:val="18"/>
          <w:szCs w:val="18"/>
        </w:rPr>
        <w:t xml:space="preserve">At the same time, three response characteristics increased in frequency: the number of organizations responding quickly (within 30 days), those putting CISOs in charge of data breach response, and those </w:t>
      </w:r>
      <w:r w:rsidRPr="0081100C">
        <w:rPr>
          <w:rFonts w:ascii="Arial" w:hAnsi="Arial" w:cs="Arial"/>
          <w:sz w:val="18"/>
          <w:szCs w:val="18"/>
        </w:rPr>
        <w:t xml:space="preserve">with an above-average IT security posture. Taken together, these figures may </w:t>
      </w:r>
      <w:r>
        <w:rPr>
          <w:rFonts w:ascii="Arial" w:hAnsi="Arial" w:cs="Arial"/>
          <w:sz w:val="18"/>
          <w:szCs w:val="18"/>
        </w:rPr>
        <w:t xml:space="preserve">indicate more </w:t>
      </w:r>
      <w:r w:rsidRPr="0081100C">
        <w:rPr>
          <w:rFonts w:ascii="Arial" w:hAnsi="Arial" w:cs="Arial"/>
          <w:sz w:val="18"/>
          <w:szCs w:val="18"/>
        </w:rPr>
        <w:t xml:space="preserve">organizations </w:t>
      </w:r>
      <w:r>
        <w:rPr>
          <w:rFonts w:ascii="Arial" w:hAnsi="Arial" w:cs="Arial"/>
          <w:sz w:val="18"/>
          <w:szCs w:val="18"/>
        </w:rPr>
        <w:t xml:space="preserve">are </w:t>
      </w:r>
      <w:r w:rsidRPr="0081100C">
        <w:rPr>
          <w:rFonts w:ascii="Arial" w:hAnsi="Arial" w:cs="Arial"/>
          <w:sz w:val="18"/>
          <w:szCs w:val="18"/>
        </w:rPr>
        <w:t>taking more active steps to thwart hostile attacks.</w:t>
      </w:r>
      <w:r w:rsidR="00680E8C">
        <w:rPr>
          <w:rFonts w:ascii="Arial" w:hAnsi="Arial" w:cs="Arial"/>
          <w:sz w:val="18"/>
          <w:szCs w:val="18"/>
        </w:rPr>
        <w:t xml:space="preserve"> Moreover, breaches due to systems failures, lost or stolen devices and third-party mistakes all fell. </w:t>
      </w:r>
      <w:r w:rsidR="00755FE7">
        <w:rPr>
          <w:rFonts w:ascii="Arial" w:hAnsi="Arial" w:cs="Arial"/>
          <w:sz w:val="18"/>
          <w:szCs w:val="18"/>
        </w:rPr>
        <w:t xml:space="preserve">These two factors may </w:t>
      </w:r>
      <w:r w:rsidR="00680E8C">
        <w:rPr>
          <w:rFonts w:ascii="Arial" w:hAnsi="Arial" w:cs="Arial"/>
          <w:sz w:val="18"/>
          <w:szCs w:val="18"/>
        </w:rPr>
        <w:t xml:space="preserve">point to companies becoming more conscientious about preventing data breaches. </w:t>
      </w:r>
    </w:p>
    <w:p w:rsidR="00EF6DB0" w:rsidRDefault="00EF6DB0" w:rsidP="00AD37D5">
      <w:pPr>
        <w:spacing w:line="276" w:lineRule="auto"/>
        <w:rPr>
          <w:rFonts w:ascii="Arial" w:hAnsi="Arial" w:cs="Arial"/>
          <w:sz w:val="18"/>
          <w:szCs w:val="18"/>
        </w:rPr>
      </w:pPr>
    </w:p>
    <w:p w:rsidR="00B04688" w:rsidRDefault="00787AD2" w:rsidP="00AD37D5">
      <w:pPr>
        <w:spacing w:line="276" w:lineRule="auto"/>
        <w:rPr>
          <w:rFonts w:ascii="Arial" w:hAnsi="Arial" w:cs="Arial"/>
          <w:sz w:val="18"/>
          <w:szCs w:val="18"/>
        </w:rPr>
      </w:pPr>
      <w:r>
        <w:rPr>
          <w:rFonts w:ascii="Arial" w:hAnsi="Arial" w:cs="Arial"/>
          <w:sz w:val="18"/>
          <w:szCs w:val="18"/>
        </w:rPr>
        <w:t>While preventing malicious breaches is a top priority, o</w:t>
      </w:r>
      <w:r w:rsidR="00F75D2F">
        <w:rPr>
          <w:rFonts w:ascii="Arial" w:hAnsi="Arial" w:cs="Arial"/>
          <w:sz w:val="18"/>
          <w:szCs w:val="18"/>
        </w:rPr>
        <w:t xml:space="preserve">nly one cause of data breaches – negligence – was present in more than 40 percent of </w:t>
      </w:r>
      <w:r w:rsidR="00A06FDD">
        <w:rPr>
          <w:rFonts w:ascii="Arial" w:hAnsi="Arial" w:cs="Arial"/>
          <w:sz w:val="18"/>
          <w:szCs w:val="18"/>
        </w:rPr>
        <w:t xml:space="preserve">studied </w:t>
      </w:r>
      <w:r w:rsidR="00F75D2F">
        <w:rPr>
          <w:rFonts w:ascii="Arial" w:hAnsi="Arial" w:cs="Arial"/>
          <w:sz w:val="18"/>
          <w:szCs w:val="18"/>
        </w:rPr>
        <w:t>cases. The two most expensive breach types overall – those happening to first-time victims and those caused by malicious or criminal attacks – occurred less than one-third of the time.</w:t>
      </w:r>
      <w:r w:rsidR="00F14EEC">
        <w:rPr>
          <w:rFonts w:ascii="Arial" w:hAnsi="Arial" w:cs="Arial"/>
          <w:sz w:val="18"/>
          <w:szCs w:val="18"/>
        </w:rPr>
        <w:t xml:space="preserve"> These figures may indicate that only a minority of data breaches attract the majority of media and industry attention.</w:t>
      </w:r>
    </w:p>
    <w:p w:rsidR="00747301" w:rsidRDefault="00747301" w:rsidP="00AD37D5">
      <w:pPr>
        <w:spacing w:line="276" w:lineRule="auto"/>
        <w:rPr>
          <w:rFonts w:ascii="Arial" w:hAnsi="Arial" w:cs="Arial"/>
          <w:b/>
          <w:sz w:val="18"/>
          <w:szCs w:val="18"/>
        </w:rPr>
      </w:pPr>
    </w:p>
    <w:p w:rsidR="005D1F1E" w:rsidRDefault="00F91869" w:rsidP="00AD37D5">
      <w:pPr>
        <w:spacing w:line="276" w:lineRule="auto"/>
        <w:rPr>
          <w:rFonts w:ascii="Arial" w:hAnsi="Arial" w:cs="Arial"/>
          <w:b/>
          <w:sz w:val="18"/>
          <w:szCs w:val="18"/>
        </w:rPr>
      </w:pPr>
      <w:r>
        <w:rPr>
          <w:rFonts w:ascii="Arial" w:hAnsi="Arial" w:cs="Arial"/>
          <w:b/>
          <w:noProof/>
          <w:sz w:val="18"/>
          <w:szCs w:val="18"/>
        </w:rPr>
        <w:drawing>
          <wp:inline distT="0" distB="0" distL="0" distR="0">
            <wp:extent cx="4171950" cy="3057525"/>
            <wp:effectExtent l="19050" t="0" r="0" b="0"/>
            <wp:docPr id="9" name="Picture 9"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4"/>
                    <pic:cNvPicPr>
                      <a:picLocks noChangeAspect="1" noChangeArrowheads="1"/>
                    </pic:cNvPicPr>
                  </pic:nvPicPr>
                  <pic:blipFill>
                    <a:blip r:embed="rId15" cstate="print"/>
                    <a:srcRect/>
                    <a:stretch>
                      <a:fillRect/>
                    </a:stretch>
                  </pic:blipFill>
                  <pic:spPr bwMode="auto">
                    <a:xfrm>
                      <a:off x="0" y="0"/>
                      <a:ext cx="4171950" cy="3057525"/>
                    </a:xfrm>
                    <a:prstGeom prst="rect">
                      <a:avLst/>
                    </a:prstGeom>
                    <a:noFill/>
                    <a:ln w="9525">
                      <a:noFill/>
                      <a:miter lim="800000"/>
                      <a:headEnd/>
                      <a:tailEnd/>
                    </a:ln>
                  </pic:spPr>
                </pic:pic>
              </a:graphicData>
            </a:graphic>
          </wp:inline>
        </w:drawing>
      </w:r>
      <w:r w:rsidR="005D1F1E">
        <w:rPr>
          <w:rFonts w:ascii="Arial" w:hAnsi="Arial" w:cs="Arial"/>
          <w:i/>
          <w:sz w:val="18"/>
          <w:szCs w:val="18"/>
        </w:rPr>
        <w:br/>
      </w:r>
      <w:r w:rsidR="00BC52B5">
        <w:rPr>
          <w:rFonts w:ascii="Arial" w:hAnsi="Arial" w:cs="Arial"/>
          <w:b/>
          <w:sz w:val="18"/>
          <w:szCs w:val="18"/>
        </w:rPr>
        <w:br/>
      </w:r>
      <w:r w:rsidR="005D1F1E" w:rsidRPr="0099743A">
        <w:rPr>
          <w:rFonts w:ascii="Arial" w:hAnsi="Arial" w:cs="Arial"/>
          <w:b/>
          <w:sz w:val="18"/>
          <w:szCs w:val="18"/>
        </w:rPr>
        <w:t>Table 3: Frequency of data breach attributes, 2009-10</w:t>
      </w:r>
    </w:p>
    <w:p w:rsidR="00747301" w:rsidRDefault="00747301" w:rsidP="00AD37D5">
      <w:pPr>
        <w:spacing w:line="276" w:lineRule="auto"/>
        <w:rPr>
          <w:rFonts w:ascii="Arial" w:hAnsi="Arial" w:cs="Arial"/>
          <w:b/>
          <w:sz w:val="18"/>
          <w:szCs w:val="18"/>
        </w:rPr>
      </w:pPr>
    </w:p>
    <w:p w:rsidR="00D1328F" w:rsidRDefault="00702B17" w:rsidP="00D1328F">
      <w:pPr>
        <w:pStyle w:val="Reporttext"/>
        <w:spacing w:line="276" w:lineRule="auto"/>
      </w:pPr>
      <w:r>
        <w:t xml:space="preserve">These figures correspond with findings from the </w:t>
      </w:r>
      <w:r w:rsidRPr="004F29F3">
        <w:rPr>
          <w:i/>
        </w:rPr>
        <w:t>2010 Annual Study: U.S. Enterprise Encryption Trends</w:t>
      </w:r>
      <w:r>
        <w:t xml:space="preserve"> report, also conducted by the Ponemon Institute and sponsored by Symantec</w:t>
      </w:r>
      <w:r w:rsidR="00842812">
        <w:t>.</w:t>
      </w:r>
      <w:r w:rsidR="00D1328F">
        <w:rPr>
          <w:rStyle w:val="FootnoteReference"/>
        </w:rPr>
        <w:footnoteReference w:id="10"/>
      </w:r>
      <w:r w:rsidR="00842812">
        <w:t xml:space="preserve"> Namely, the report found that in 2010, </w:t>
      </w:r>
      <w:r w:rsidR="00D1328F">
        <w:t>p</w:t>
      </w:r>
      <w:r w:rsidR="00D1328F" w:rsidRPr="00A77D35">
        <w:t>rotecting against viruses,</w:t>
      </w:r>
      <w:r w:rsidR="00D1328F">
        <w:t xml:space="preserve"> malware, and spyware infection became organizations’</w:t>
      </w:r>
      <w:r w:rsidR="00D1328F" w:rsidRPr="00A77D35">
        <w:t xml:space="preserve"> No. 1 data protection priority</w:t>
      </w:r>
      <w:r w:rsidR="00D1328F">
        <w:t>. N</w:t>
      </w:r>
      <w:r w:rsidR="00D1328F" w:rsidRPr="00A77D35">
        <w:t xml:space="preserve">early all respondents (97 percent) considered cyber attacks as the most severe threat </w:t>
      </w:r>
      <w:r w:rsidR="00D1328F">
        <w:t xml:space="preserve">to their ability to carry out their missions. </w:t>
      </w:r>
    </w:p>
    <w:p w:rsidR="00D1328F" w:rsidRDefault="00D1328F" w:rsidP="00842812">
      <w:pPr>
        <w:pStyle w:val="Reporttext"/>
        <w:spacing w:line="276" w:lineRule="auto"/>
      </w:pPr>
      <w:r>
        <w:t xml:space="preserve">Moreover, the </w:t>
      </w:r>
      <w:r w:rsidR="00593F31" w:rsidRPr="00593F31">
        <w:rPr>
          <w:i/>
        </w:rPr>
        <w:t>U.S. Enterprise Encryption Trends</w:t>
      </w:r>
      <w:r w:rsidR="00593F31">
        <w:t xml:space="preserve"> </w:t>
      </w:r>
      <w:r>
        <w:t xml:space="preserve">report also found that </w:t>
      </w:r>
      <w:r w:rsidRPr="00FF6338" w:rsidDel="00524870">
        <w:t xml:space="preserve">88 percent of organizations surveyed had had at least one data breach, up </w:t>
      </w:r>
      <w:r>
        <w:t xml:space="preserve">slightly from 2009. </w:t>
      </w:r>
      <w:r w:rsidRPr="00FF6338" w:rsidDel="00524870">
        <w:t xml:space="preserve">A worrying trend, however, </w:t>
      </w:r>
      <w:r>
        <w:t>wa</w:t>
      </w:r>
      <w:r w:rsidRPr="00FF6338" w:rsidDel="00524870">
        <w:t xml:space="preserve">s that </w:t>
      </w:r>
      <w:r w:rsidRPr="00FF6338" w:rsidDel="00524870">
        <w:rPr>
          <w:lang w:val="en-GB"/>
        </w:rPr>
        <w:t xml:space="preserve">respondents </w:t>
      </w:r>
      <w:r w:rsidR="00702B17">
        <w:rPr>
          <w:lang w:val="en-GB"/>
        </w:rPr>
        <w:t>having</w:t>
      </w:r>
      <w:r w:rsidR="00702B17" w:rsidRPr="00FF6338" w:rsidDel="00524870">
        <w:rPr>
          <w:lang w:val="en-GB"/>
        </w:rPr>
        <w:t xml:space="preserve"> </w:t>
      </w:r>
      <w:r w:rsidRPr="00FF6338" w:rsidDel="00524870">
        <w:rPr>
          <w:lang w:val="en-GB"/>
        </w:rPr>
        <w:t>more than five data breaches a year</w:t>
      </w:r>
      <w:r>
        <w:rPr>
          <w:lang w:val="en-GB"/>
        </w:rPr>
        <w:t xml:space="preserve"> </w:t>
      </w:r>
      <w:r w:rsidR="00615E8D">
        <w:rPr>
          <w:lang w:val="en-GB"/>
        </w:rPr>
        <w:t>a</w:t>
      </w:r>
      <w:r>
        <w:rPr>
          <w:lang w:val="en-GB"/>
        </w:rPr>
        <w:t>re</w:t>
      </w:r>
      <w:r w:rsidRPr="00FF6338" w:rsidDel="00524870">
        <w:rPr>
          <w:lang w:val="en-GB"/>
        </w:rPr>
        <w:t xml:space="preserve"> the only group that is growing, and growing fast. </w:t>
      </w:r>
      <w:r w:rsidRPr="00A412EE">
        <w:t xml:space="preserve">These figures reinforce the rising recognition that malicious attackers can get at critical data, </w:t>
      </w:r>
      <w:r>
        <w:t>particularly unprotected data. T</w:t>
      </w:r>
      <w:r w:rsidRPr="00A412EE">
        <w:t xml:space="preserve">hat fear </w:t>
      </w:r>
      <w:r w:rsidR="00615E8D">
        <w:t xml:space="preserve">made other data protection issues lower priorities. </w:t>
      </w:r>
    </w:p>
    <w:p w:rsidR="00AB7C0B" w:rsidRDefault="00446269" w:rsidP="00AD37D5">
      <w:pPr>
        <w:spacing w:line="276" w:lineRule="auto"/>
        <w:rPr>
          <w:rFonts w:ascii="Arial" w:hAnsi="Arial" w:cs="Arial"/>
          <w:sz w:val="18"/>
          <w:szCs w:val="18"/>
        </w:rPr>
      </w:pPr>
      <w:r>
        <w:rPr>
          <w:rFonts w:ascii="Arial" w:hAnsi="Arial" w:cs="Arial"/>
          <w:b/>
          <w:sz w:val="18"/>
          <w:szCs w:val="18"/>
        </w:rPr>
        <w:t>Companies</w:t>
      </w:r>
      <w:r w:rsidR="00B30F75">
        <w:rPr>
          <w:rFonts w:ascii="Arial" w:hAnsi="Arial" w:cs="Arial"/>
          <w:b/>
          <w:sz w:val="18"/>
          <w:szCs w:val="18"/>
        </w:rPr>
        <w:t xml:space="preserve">’ investments in finding and remediating data breaches </w:t>
      </w:r>
      <w:r w:rsidR="00E35DD4">
        <w:rPr>
          <w:rFonts w:ascii="Arial" w:hAnsi="Arial" w:cs="Arial"/>
          <w:b/>
          <w:sz w:val="18"/>
          <w:szCs w:val="18"/>
        </w:rPr>
        <w:t xml:space="preserve">may be paying </w:t>
      </w:r>
      <w:r w:rsidR="00B30F75">
        <w:rPr>
          <w:rFonts w:ascii="Arial" w:hAnsi="Arial" w:cs="Arial"/>
          <w:b/>
          <w:sz w:val="18"/>
          <w:szCs w:val="18"/>
        </w:rPr>
        <w:t>off</w:t>
      </w:r>
      <w:r w:rsidR="00F26755" w:rsidRPr="008A57B6">
        <w:rPr>
          <w:rFonts w:ascii="Arial" w:hAnsi="Arial" w:cs="Arial"/>
          <w:b/>
          <w:sz w:val="18"/>
          <w:szCs w:val="18"/>
        </w:rPr>
        <w:t>:</w:t>
      </w:r>
      <w:r w:rsidR="00F26755" w:rsidRPr="008A57B6">
        <w:rPr>
          <w:rFonts w:ascii="Arial" w:hAnsi="Arial" w:cs="Arial"/>
          <w:sz w:val="18"/>
          <w:szCs w:val="18"/>
        </w:rPr>
        <w:t xml:space="preserve"> </w:t>
      </w:r>
      <w:r w:rsidR="00F5748B">
        <w:rPr>
          <w:rFonts w:ascii="Arial" w:hAnsi="Arial" w:cs="Arial"/>
          <w:sz w:val="18"/>
          <w:szCs w:val="18"/>
        </w:rPr>
        <w:t xml:space="preserve">Organizations became much more proactive in </w:t>
      </w:r>
      <w:r w:rsidR="00AB7C0B">
        <w:rPr>
          <w:rFonts w:ascii="Arial" w:hAnsi="Arial" w:cs="Arial"/>
          <w:sz w:val="18"/>
          <w:szCs w:val="18"/>
        </w:rPr>
        <w:t xml:space="preserve">finding and starting their response to data </w:t>
      </w:r>
      <w:r w:rsidR="00F5748B">
        <w:rPr>
          <w:rFonts w:ascii="Arial" w:hAnsi="Arial" w:cs="Arial"/>
          <w:sz w:val="18"/>
          <w:szCs w:val="18"/>
        </w:rPr>
        <w:t xml:space="preserve">breaches in 2010. </w:t>
      </w:r>
      <w:r w:rsidR="00056636">
        <w:rPr>
          <w:rFonts w:ascii="Arial" w:hAnsi="Arial" w:cs="Arial"/>
          <w:sz w:val="18"/>
          <w:szCs w:val="18"/>
        </w:rPr>
        <w:t>On average, d</w:t>
      </w:r>
      <w:r w:rsidR="00F5748B">
        <w:rPr>
          <w:rFonts w:ascii="Arial" w:hAnsi="Arial" w:cs="Arial"/>
          <w:sz w:val="18"/>
          <w:szCs w:val="18"/>
        </w:rPr>
        <w:t xml:space="preserve">etection and escalation </w:t>
      </w:r>
      <w:r w:rsidR="00056636">
        <w:rPr>
          <w:rFonts w:ascii="Arial" w:hAnsi="Arial" w:cs="Arial"/>
          <w:sz w:val="18"/>
          <w:szCs w:val="18"/>
        </w:rPr>
        <w:t xml:space="preserve">cost $455,000, up </w:t>
      </w:r>
      <w:r w:rsidR="00F5748B">
        <w:rPr>
          <w:rFonts w:ascii="Arial" w:hAnsi="Arial" w:cs="Arial"/>
          <w:sz w:val="18"/>
          <w:szCs w:val="18"/>
        </w:rPr>
        <w:t xml:space="preserve">72 percent from </w:t>
      </w:r>
      <w:r w:rsidR="00056636">
        <w:rPr>
          <w:rFonts w:ascii="Arial" w:hAnsi="Arial" w:cs="Arial"/>
          <w:sz w:val="18"/>
          <w:szCs w:val="18"/>
        </w:rPr>
        <w:t xml:space="preserve">$264,000 in </w:t>
      </w:r>
      <w:r w:rsidR="00F5748B">
        <w:rPr>
          <w:rFonts w:ascii="Arial" w:hAnsi="Arial" w:cs="Arial"/>
          <w:sz w:val="18"/>
          <w:szCs w:val="18"/>
        </w:rPr>
        <w:t>2009</w:t>
      </w:r>
      <w:r w:rsidR="00056636">
        <w:rPr>
          <w:rFonts w:ascii="Arial" w:hAnsi="Arial" w:cs="Arial"/>
          <w:sz w:val="18"/>
          <w:szCs w:val="18"/>
        </w:rPr>
        <w:t xml:space="preserve"> and 68 percent from $271,000 in 2008.</w:t>
      </w:r>
      <w:r w:rsidR="00F5748B">
        <w:rPr>
          <w:rFonts w:ascii="Arial" w:hAnsi="Arial" w:cs="Arial"/>
          <w:sz w:val="18"/>
          <w:szCs w:val="18"/>
        </w:rPr>
        <w:t xml:space="preserve"> </w:t>
      </w:r>
    </w:p>
    <w:p w:rsidR="00AB7C0B" w:rsidRDefault="00AB7C0B" w:rsidP="00AD37D5">
      <w:pPr>
        <w:spacing w:line="276" w:lineRule="auto"/>
        <w:rPr>
          <w:rFonts w:ascii="Arial" w:hAnsi="Arial" w:cs="Arial"/>
          <w:sz w:val="18"/>
          <w:szCs w:val="18"/>
        </w:rPr>
      </w:pPr>
    </w:p>
    <w:p w:rsidR="00446269" w:rsidRDefault="00AB7C0B" w:rsidP="00AD37D5">
      <w:pPr>
        <w:spacing w:line="276" w:lineRule="auto"/>
        <w:rPr>
          <w:rFonts w:ascii="Arial" w:hAnsi="Arial" w:cs="Arial"/>
          <w:sz w:val="18"/>
          <w:szCs w:val="18"/>
        </w:rPr>
      </w:pPr>
      <w:r>
        <w:rPr>
          <w:rFonts w:ascii="Arial" w:hAnsi="Arial" w:cs="Arial"/>
          <w:sz w:val="18"/>
          <w:szCs w:val="18"/>
        </w:rPr>
        <w:t xml:space="preserve">Companies also devoted noticeably more resources to contacting and helping data breach victims. Ex-post response saw strong gains, up 15 percent from $1.5 million last year to $1.7 million this year. </w:t>
      </w:r>
      <w:r w:rsidR="00481F97">
        <w:rPr>
          <w:rFonts w:ascii="Arial" w:hAnsi="Arial" w:cs="Arial"/>
          <w:sz w:val="18"/>
          <w:szCs w:val="18"/>
        </w:rPr>
        <w:t xml:space="preserve">The 2010 figure marks a 34-percent increase from $1.3 million in 2008 as well. </w:t>
      </w:r>
    </w:p>
    <w:p w:rsidR="00446269" w:rsidRDefault="00446269" w:rsidP="00AD37D5">
      <w:pPr>
        <w:spacing w:line="276" w:lineRule="auto"/>
        <w:rPr>
          <w:rFonts w:ascii="Arial" w:hAnsi="Arial" w:cs="Arial"/>
          <w:sz w:val="18"/>
          <w:szCs w:val="18"/>
        </w:rPr>
      </w:pPr>
    </w:p>
    <w:p w:rsidR="00F36890" w:rsidRDefault="00F36890" w:rsidP="00AD37D5">
      <w:pPr>
        <w:spacing w:line="276" w:lineRule="auto"/>
        <w:rPr>
          <w:rFonts w:ascii="Arial" w:hAnsi="Arial" w:cs="Arial"/>
          <w:sz w:val="18"/>
          <w:szCs w:val="18"/>
        </w:rPr>
      </w:pPr>
      <w:r>
        <w:rPr>
          <w:rFonts w:ascii="Arial" w:hAnsi="Arial" w:cs="Arial"/>
          <w:sz w:val="18"/>
          <w:szCs w:val="18"/>
        </w:rPr>
        <w:t xml:space="preserve">The </w:t>
      </w:r>
      <w:r w:rsidR="0028493F">
        <w:rPr>
          <w:rFonts w:ascii="Arial" w:hAnsi="Arial" w:cs="Arial"/>
          <w:sz w:val="18"/>
          <w:szCs w:val="18"/>
        </w:rPr>
        <w:t>changes are evident in the per</w:t>
      </w:r>
      <w:r w:rsidR="006E7C72">
        <w:rPr>
          <w:rFonts w:ascii="Arial" w:hAnsi="Arial" w:cs="Arial"/>
          <w:sz w:val="18"/>
          <w:szCs w:val="18"/>
        </w:rPr>
        <w:t>-</w:t>
      </w:r>
      <w:r w:rsidR="0028493F">
        <w:rPr>
          <w:rFonts w:ascii="Arial" w:hAnsi="Arial" w:cs="Arial"/>
          <w:sz w:val="18"/>
          <w:szCs w:val="18"/>
        </w:rPr>
        <w:t>record costs as well. Detection and escalation accounted for $13 of the total 2010 per-record cost, up $5 (6 percent) from both 2009 and 2008. Ex-post response was $51 of the total 2010 per record cost, up $6 (13 percent) from 2009 and $12 (31 percent) from 2008.</w:t>
      </w:r>
    </w:p>
    <w:p w:rsidR="00F36890" w:rsidRDefault="00F36890" w:rsidP="00AD37D5">
      <w:pPr>
        <w:spacing w:line="276" w:lineRule="auto"/>
        <w:rPr>
          <w:rFonts w:ascii="Arial" w:hAnsi="Arial" w:cs="Arial"/>
          <w:sz w:val="18"/>
          <w:szCs w:val="18"/>
        </w:rPr>
      </w:pPr>
    </w:p>
    <w:p w:rsidR="00446269" w:rsidRDefault="00446269" w:rsidP="00AD37D5">
      <w:pPr>
        <w:spacing w:line="276" w:lineRule="auto"/>
        <w:rPr>
          <w:rFonts w:ascii="Arial" w:hAnsi="Arial" w:cs="Arial"/>
          <w:sz w:val="18"/>
          <w:szCs w:val="18"/>
        </w:rPr>
      </w:pPr>
      <w:r>
        <w:rPr>
          <w:rFonts w:ascii="Arial" w:hAnsi="Arial" w:cs="Arial"/>
          <w:sz w:val="18"/>
          <w:szCs w:val="18"/>
        </w:rPr>
        <w:t xml:space="preserve">Both detection and escalation and ex-post response have posted significant double-digit cost increases for the past five years. In particular, increases in legal defense costs remain a main reason for increased spending in ex-post response, as companies </w:t>
      </w:r>
      <w:r w:rsidRPr="008A57B6">
        <w:rPr>
          <w:rFonts w:ascii="Arial" w:hAnsi="Arial" w:cs="Arial"/>
          <w:sz w:val="18"/>
          <w:szCs w:val="18"/>
        </w:rPr>
        <w:t>fear successful class action</w:t>
      </w:r>
      <w:r>
        <w:rPr>
          <w:rFonts w:ascii="Arial" w:hAnsi="Arial" w:cs="Arial"/>
          <w:sz w:val="18"/>
          <w:szCs w:val="18"/>
        </w:rPr>
        <w:t xml:space="preserve"> lawsuit</w:t>
      </w:r>
      <w:r w:rsidRPr="008A57B6">
        <w:rPr>
          <w:rFonts w:ascii="Arial" w:hAnsi="Arial" w:cs="Arial"/>
          <w:sz w:val="18"/>
          <w:szCs w:val="18"/>
        </w:rPr>
        <w:t xml:space="preserve">s </w:t>
      </w:r>
      <w:r>
        <w:rPr>
          <w:rFonts w:ascii="Arial" w:hAnsi="Arial" w:cs="Arial"/>
          <w:sz w:val="18"/>
          <w:szCs w:val="18"/>
        </w:rPr>
        <w:t>by breach victims.</w:t>
      </w:r>
    </w:p>
    <w:p w:rsidR="00446269" w:rsidRDefault="00446269" w:rsidP="00AD37D5">
      <w:pPr>
        <w:spacing w:line="276" w:lineRule="auto"/>
        <w:rPr>
          <w:rFonts w:ascii="Arial" w:hAnsi="Arial" w:cs="Arial"/>
          <w:sz w:val="18"/>
          <w:szCs w:val="18"/>
        </w:rPr>
      </w:pPr>
    </w:p>
    <w:p w:rsidR="00056636" w:rsidRDefault="00B30F75" w:rsidP="00AD37D5">
      <w:pPr>
        <w:spacing w:line="276" w:lineRule="auto"/>
        <w:rPr>
          <w:rFonts w:ascii="Arial" w:hAnsi="Arial" w:cs="Arial"/>
          <w:sz w:val="18"/>
          <w:szCs w:val="18"/>
        </w:rPr>
      </w:pPr>
      <w:r w:rsidRPr="00C86C3E">
        <w:rPr>
          <w:rFonts w:ascii="Arial" w:hAnsi="Arial" w:cs="Arial"/>
          <w:sz w:val="18"/>
          <w:szCs w:val="18"/>
        </w:rPr>
        <w:t>Companies may be doing the right things to allay that fear. T</w:t>
      </w:r>
      <w:r w:rsidR="00056636" w:rsidRPr="00C86C3E">
        <w:rPr>
          <w:rFonts w:ascii="Arial" w:hAnsi="Arial" w:cs="Arial"/>
          <w:sz w:val="18"/>
          <w:szCs w:val="18"/>
        </w:rPr>
        <w:t>he</w:t>
      </w:r>
      <w:r w:rsidR="00056636">
        <w:rPr>
          <w:rFonts w:ascii="Arial" w:hAnsi="Arial" w:cs="Arial"/>
          <w:sz w:val="18"/>
          <w:szCs w:val="18"/>
        </w:rPr>
        <w:t xml:space="preserve"> cost of lost business stayed relatively stable</w:t>
      </w:r>
      <w:r w:rsidR="00446269">
        <w:rPr>
          <w:rFonts w:ascii="Arial" w:hAnsi="Arial" w:cs="Arial"/>
          <w:sz w:val="18"/>
          <w:szCs w:val="18"/>
        </w:rPr>
        <w:t xml:space="preserve"> at around </w:t>
      </w:r>
      <w:r w:rsidR="00056636">
        <w:rPr>
          <w:rFonts w:ascii="Arial" w:hAnsi="Arial" w:cs="Arial"/>
          <w:sz w:val="18"/>
          <w:szCs w:val="18"/>
        </w:rPr>
        <w:t>$4.5 million</w:t>
      </w:r>
      <w:r w:rsidR="00446269">
        <w:rPr>
          <w:rFonts w:ascii="Arial" w:hAnsi="Arial" w:cs="Arial"/>
          <w:sz w:val="18"/>
          <w:szCs w:val="18"/>
        </w:rPr>
        <w:t xml:space="preserve"> for the third straight year</w:t>
      </w:r>
      <w:r w:rsidR="00056636">
        <w:rPr>
          <w:rFonts w:ascii="Arial" w:hAnsi="Arial" w:cs="Arial"/>
          <w:sz w:val="18"/>
          <w:szCs w:val="18"/>
        </w:rPr>
        <w:t xml:space="preserve">. </w:t>
      </w:r>
      <w:r>
        <w:rPr>
          <w:rFonts w:ascii="Arial" w:hAnsi="Arial" w:cs="Arial"/>
          <w:sz w:val="18"/>
          <w:szCs w:val="18"/>
        </w:rPr>
        <w:t>In that time, lost business has decreased proportional</w:t>
      </w:r>
      <w:r w:rsidR="000641DF">
        <w:rPr>
          <w:rFonts w:ascii="Arial" w:hAnsi="Arial" w:cs="Arial"/>
          <w:sz w:val="18"/>
          <w:szCs w:val="18"/>
        </w:rPr>
        <w:t>ly</w:t>
      </w:r>
      <w:r>
        <w:rPr>
          <w:rFonts w:ascii="Arial" w:hAnsi="Arial" w:cs="Arial"/>
          <w:sz w:val="18"/>
          <w:szCs w:val="18"/>
        </w:rPr>
        <w:t xml:space="preserve"> to overall data breach costs; in 2010, it accounted for 63 percent of the total cost, down 3 percent from 2009 and 6 percent from 2008. </w:t>
      </w:r>
      <w:r w:rsidR="00F83854">
        <w:rPr>
          <w:rFonts w:ascii="Arial" w:hAnsi="Arial" w:cs="Arial"/>
          <w:sz w:val="18"/>
          <w:szCs w:val="18"/>
        </w:rPr>
        <w:t>S</w:t>
      </w:r>
      <w:r w:rsidR="00824F36">
        <w:rPr>
          <w:rFonts w:ascii="Arial" w:hAnsi="Arial" w:cs="Arial"/>
          <w:sz w:val="18"/>
          <w:szCs w:val="18"/>
        </w:rPr>
        <w:t>pending on lost business closely matches spen</w:t>
      </w:r>
      <w:r w:rsidR="00F83854">
        <w:rPr>
          <w:rFonts w:ascii="Arial" w:hAnsi="Arial" w:cs="Arial"/>
          <w:sz w:val="18"/>
          <w:szCs w:val="18"/>
        </w:rPr>
        <w:t>ding</w:t>
      </w:r>
      <w:r w:rsidR="00824F36">
        <w:rPr>
          <w:rFonts w:ascii="Arial" w:hAnsi="Arial" w:cs="Arial"/>
          <w:sz w:val="18"/>
          <w:szCs w:val="18"/>
        </w:rPr>
        <w:t xml:space="preserve"> on detection and escalation and ex-post response. </w:t>
      </w:r>
    </w:p>
    <w:p w:rsidR="005E72D8" w:rsidRDefault="005E72D8" w:rsidP="00AD37D5">
      <w:pPr>
        <w:spacing w:line="276" w:lineRule="auto"/>
        <w:rPr>
          <w:rFonts w:ascii="Arial" w:hAnsi="Arial" w:cs="Arial"/>
          <w:sz w:val="18"/>
          <w:szCs w:val="18"/>
        </w:rPr>
      </w:pPr>
    </w:p>
    <w:p w:rsidR="00F15F25" w:rsidRDefault="00F15F25" w:rsidP="00AD37D5">
      <w:pPr>
        <w:spacing w:line="276" w:lineRule="auto"/>
        <w:rPr>
          <w:rFonts w:ascii="Arial" w:hAnsi="Arial" w:cs="Arial"/>
          <w:sz w:val="18"/>
          <w:szCs w:val="18"/>
        </w:rPr>
      </w:pPr>
      <w:r>
        <w:rPr>
          <w:rFonts w:ascii="Arial" w:hAnsi="Arial" w:cs="Arial"/>
          <w:sz w:val="18"/>
          <w:szCs w:val="18"/>
        </w:rPr>
        <w:t xml:space="preserve">Finally, notification costs </w:t>
      </w:r>
      <w:r w:rsidR="00E42660">
        <w:rPr>
          <w:rFonts w:ascii="Arial" w:hAnsi="Arial" w:cs="Arial"/>
          <w:sz w:val="18"/>
          <w:szCs w:val="18"/>
        </w:rPr>
        <w:t xml:space="preserve">rose slightly to $511,000 overall and $15 per record. Their proportion of total per record cost has </w:t>
      </w:r>
      <w:r>
        <w:rPr>
          <w:rFonts w:ascii="Arial" w:hAnsi="Arial" w:cs="Arial"/>
          <w:sz w:val="18"/>
          <w:szCs w:val="18"/>
        </w:rPr>
        <w:t xml:space="preserve">stayed </w:t>
      </w:r>
      <w:r w:rsidR="001B3921">
        <w:rPr>
          <w:rFonts w:ascii="Arial" w:hAnsi="Arial" w:cs="Arial"/>
          <w:sz w:val="18"/>
          <w:szCs w:val="18"/>
        </w:rPr>
        <w:t>almost the same</w:t>
      </w:r>
      <w:r>
        <w:rPr>
          <w:rFonts w:ascii="Arial" w:hAnsi="Arial" w:cs="Arial"/>
          <w:sz w:val="18"/>
          <w:szCs w:val="18"/>
        </w:rPr>
        <w:t xml:space="preserve"> for the fourth straight year, at roughly 7 percent</w:t>
      </w:r>
      <w:r w:rsidRPr="00C86C3E">
        <w:rPr>
          <w:rFonts w:ascii="Arial" w:hAnsi="Arial" w:cs="Arial"/>
          <w:sz w:val="18"/>
          <w:szCs w:val="18"/>
        </w:rPr>
        <w:t xml:space="preserve">. These figures may indicate that companies are familiar with notification </w:t>
      </w:r>
      <w:r w:rsidR="001B3921" w:rsidRPr="00C86C3E">
        <w:rPr>
          <w:rFonts w:ascii="Arial" w:hAnsi="Arial" w:cs="Arial"/>
          <w:sz w:val="18"/>
          <w:szCs w:val="18"/>
        </w:rPr>
        <w:t xml:space="preserve">mechanisms and their experience has helped stabilize costs. </w:t>
      </w:r>
    </w:p>
    <w:p w:rsidR="00D65DBB" w:rsidRPr="001D5C48" w:rsidRDefault="00F91869" w:rsidP="00AD37D5">
      <w:pPr>
        <w:pStyle w:val="Reporttext"/>
        <w:spacing w:before="360" w:line="276" w:lineRule="auto"/>
        <w:ind w:left="360" w:hanging="360"/>
        <w:rPr>
          <w:highlight w:val="yellow"/>
        </w:rPr>
      </w:pPr>
      <w:r>
        <w:rPr>
          <w:noProof/>
        </w:rPr>
        <w:drawing>
          <wp:inline distT="0" distB="0" distL="0" distR="0">
            <wp:extent cx="5934075" cy="4314825"/>
            <wp:effectExtent l="19050" t="0" r="9525"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6"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D65DBB" w:rsidRPr="00A14913" w:rsidRDefault="00D65DBB" w:rsidP="00AD37D5">
      <w:pPr>
        <w:pStyle w:val="Caption"/>
        <w:spacing w:before="180" w:line="276" w:lineRule="auto"/>
        <w:rPr>
          <w:rFonts w:ascii="Arial" w:hAnsi="Arial" w:cs="Arial"/>
          <w:b w:val="0"/>
          <w:sz w:val="18"/>
          <w:szCs w:val="18"/>
        </w:rPr>
      </w:pPr>
      <w:r w:rsidRPr="00A14913">
        <w:rPr>
          <w:rFonts w:ascii="Arial" w:hAnsi="Arial" w:cs="Arial"/>
          <w:sz w:val="18"/>
          <w:szCs w:val="18"/>
        </w:rPr>
        <w:t xml:space="preserve">Figure </w:t>
      </w:r>
      <w:r w:rsidR="00711BC7" w:rsidRPr="00A14913">
        <w:rPr>
          <w:rFonts w:ascii="Arial" w:hAnsi="Arial" w:cs="Arial"/>
          <w:sz w:val="18"/>
          <w:szCs w:val="18"/>
        </w:rPr>
        <w:t>3</w:t>
      </w:r>
      <w:r w:rsidRPr="00A14913">
        <w:rPr>
          <w:rFonts w:ascii="Arial" w:hAnsi="Arial" w:cs="Arial"/>
          <w:sz w:val="18"/>
          <w:szCs w:val="18"/>
        </w:rPr>
        <w:t xml:space="preserve">: Average data breach cost by cost activity, </w:t>
      </w:r>
      <w:r w:rsidRPr="00A14913">
        <w:rPr>
          <w:rFonts w:ascii="Arial" w:hAnsi="Arial" w:cs="Arial"/>
          <w:sz w:val="18"/>
        </w:rPr>
        <w:t>200</w:t>
      </w:r>
      <w:r w:rsidR="00711BC7" w:rsidRPr="00A14913">
        <w:rPr>
          <w:rFonts w:ascii="Arial" w:hAnsi="Arial" w:cs="Arial"/>
          <w:sz w:val="18"/>
        </w:rPr>
        <w:t>8</w:t>
      </w:r>
      <w:r w:rsidRPr="00A14913">
        <w:rPr>
          <w:rFonts w:ascii="Arial" w:hAnsi="Arial" w:cs="Arial"/>
          <w:sz w:val="18"/>
        </w:rPr>
        <w:t>-10</w:t>
      </w:r>
    </w:p>
    <w:p w:rsidR="00516F86" w:rsidRDefault="00F91869" w:rsidP="00AD37D5">
      <w:pPr>
        <w:spacing w:line="276" w:lineRule="auto"/>
        <w:rPr>
          <w:rFonts w:ascii="Arial" w:hAnsi="Arial" w:cs="Arial"/>
          <w:noProof/>
          <w:sz w:val="18"/>
          <w:szCs w:val="18"/>
        </w:rPr>
      </w:pPr>
      <w:r>
        <w:rPr>
          <w:rFonts w:ascii="Arial" w:hAnsi="Arial" w:cs="Arial"/>
          <w:noProof/>
          <w:sz w:val="18"/>
          <w:szCs w:val="18"/>
        </w:rPr>
        <w:drawing>
          <wp:inline distT="0" distB="0" distL="0" distR="0">
            <wp:extent cx="5934075" cy="4314825"/>
            <wp:effectExtent l="19050" t="0" r="9525" b="0"/>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7"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516F86" w:rsidRPr="00F67888" w:rsidRDefault="00516F86" w:rsidP="00AD37D5">
      <w:pPr>
        <w:pStyle w:val="Caption"/>
        <w:spacing w:before="180" w:line="276" w:lineRule="auto"/>
        <w:rPr>
          <w:rFonts w:ascii="Arial" w:hAnsi="Arial" w:cs="Arial"/>
          <w:b w:val="0"/>
          <w:sz w:val="18"/>
          <w:szCs w:val="18"/>
        </w:rPr>
      </w:pPr>
      <w:r w:rsidRPr="00A14913">
        <w:rPr>
          <w:rFonts w:ascii="Arial" w:hAnsi="Arial" w:cs="Arial"/>
          <w:sz w:val="18"/>
          <w:szCs w:val="18"/>
        </w:rPr>
        <w:t xml:space="preserve">Figure </w:t>
      </w:r>
      <w:r w:rsidR="00711BC7" w:rsidRPr="00A14913">
        <w:rPr>
          <w:rFonts w:ascii="Arial" w:hAnsi="Arial" w:cs="Arial"/>
          <w:sz w:val="18"/>
          <w:szCs w:val="18"/>
        </w:rPr>
        <w:t>4</w:t>
      </w:r>
      <w:r w:rsidRPr="00A14913">
        <w:rPr>
          <w:rFonts w:ascii="Arial" w:hAnsi="Arial" w:cs="Arial"/>
          <w:sz w:val="18"/>
          <w:szCs w:val="18"/>
        </w:rPr>
        <w:t xml:space="preserve">: Average cost per record by cost activity, </w:t>
      </w:r>
      <w:r w:rsidRPr="00A14913">
        <w:rPr>
          <w:rFonts w:ascii="Arial" w:hAnsi="Arial" w:cs="Arial"/>
          <w:sz w:val="18"/>
        </w:rPr>
        <w:t>200</w:t>
      </w:r>
      <w:r w:rsidR="00711BC7" w:rsidRPr="00A14913">
        <w:rPr>
          <w:rFonts w:ascii="Arial" w:hAnsi="Arial" w:cs="Arial"/>
          <w:sz w:val="18"/>
        </w:rPr>
        <w:t>8</w:t>
      </w:r>
      <w:r w:rsidRPr="00A14913">
        <w:rPr>
          <w:rFonts w:ascii="Arial" w:hAnsi="Arial" w:cs="Arial"/>
          <w:sz w:val="18"/>
        </w:rPr>
        <w:t>-10</w:t>
      </w:r>
    </w:p>
    <w:p w:rsidR="00D65DBB" w:rsidRDefault="00D65DBB" w:rsidP="00AD37D5">
      <w:pPr>
        <w:spacing w:line="276" w:lineRule="auto"/>
        <w:rPr>
          <w:noProof/>
        </w:rPr>
      </w:pPr>
    </w:p>
    <w:p w:rsidR="00E42660" w:rsidRDefault="00EA2C00" w:rsidP="00D76D6C">
      <w:pPr>
        <w:pStyle w:val="Reporttext"/>
        <w:spacing w:line="276" w:lineRule="auto"/>
        <w:rPr>
          <w:color w:val="000000"/>
        </w:rPr>
      </w:pPr>
      <w:r>
        <w:rPr>
          <w:color w:val="000000"/>
        </w:rPr>
        <w:t xml:space="preserve">This data appears to support the major finding from the </w:t>
      </w:r>
      <w:r w:rsidRPr="00EA2C00">
        <w:rPr>
          <w:i/>
          <w:color w:val="000000"/>
        </w:rPr>
        <w:t>2010 Enterprise Encryption Trends</w:t>
      </w:r>
      <w:r>
        <w:rPr>
          <w:color w:val="000000"/>
        </w:rPr>
        <w:t xml:space="preserve"> study: 2010 marked the first time that </w:t>
      </w:r>
      <w:r w:rsidR="00D76D6C">
        <w:rPr>
          <w:color w:val="000000"/>
        </w:rPr>
        <w:t>r</w:t>
      </w:r>
      <w:r w:rsidR="00D76D6C" w:rsidRPr="00A77D35">
        <w:rPr>
          <w:color w:val="000000"/>
        </w:rPr>
        <w:t>egulatory</w:t>
      </w:r>
      <w:r w:rsidR="00D76D6C">
        <w:rPr>
          <w:color w:val="000000"/>
        </w:rPr>
        <w:t xml:space="preserve"> compliance </w:t>
      </w:r>
      <w:r w:rsidR="00D76D6C" w:rsidRPr="00A77D35">
        <w:rPr>
          <w:color w:val="000000"/>
        </w:rPr>
        <w:t>surpassed data breach mitigation as the main driver behind the implementation of encryption technologies</w:t>
      </w:r>
      <w:r>
        <w:rPr>
          <w:color w:val="000000"/>
        </w:rPr>
        <w:t xml:space="preserve"> (and, by extension, other data protection technologies)</w:t>
      </w:r>
      <w:r w:rsidR="00D76D6C" w:rsidRPr="00A77D35">
        <w:rPr>
          <w:color w:val="000000"/>
        </w:rPr>
        <w:t xml:space="preserve">. </w:t>
      </w:r>
    </w:p>
    <w:p w:rsidR="00D76D6C" w:rsidRDefault="00131CA8" w:rsidP="00D76D6C">
      <w:pPr>
        <w:pStyle w:val="Reporttext"/>
        <w:spacing w:line="276" w:lineRule="auto"/>
        <w:rPr>
          <w:color w:val="000000"/>
        </w:rPr>
      </w:pPr>
      <w:r>
        <w:rPr>
          <w:color w:val="000000"/>
        </w:rPr>
        <w:t>In that study, m</w:t>
      </w:r>
      <w:r w:rsidR="00D76D6C">
        <w:rPr>
          <w:color w:val="000000"/>
        </w:rPr>
        <w:t>ore than two-thirds (</w:t>
      </w:r>
      <w:r w:rsidR="00D76D6C" w:rsidRPr="001D496A">
        <w:rPr>
          <w:color w:val="000000"/>
        </w:rPr>
        <w:t>69 percent</w:t>
      </w:r>
      <w:r w:rsidR="00D76D6C">
        <w:rPr>
          <w:color w:val="000000"/>
        </w:rPr>
        <w:t xml:space="preserve">) of respondents </w:t>
      </w:r>
      <w:r w:rsidR="00D76D6C" w:rsidRPr="001D496A">
        <w:rPr>
          <w:color w:val="000000"/>
        </w:rPr>
        <w:t xml:space="preserve">stated </w:t>
      </w:r>
      <w:r w:rsidR="00E42660">
        <w:rPr>
          <w:color w:val="000000"/>
        </w:rPr>
        <w:t>regulatory compliance</w:t>
      </w:r>
      <w:r w:rsidR="00E42660" w:rsidRPr="001D496A">
        <w:rPr>
          <w:color w:val="000000"/>
        </w:rPr>
        <w:t xml:space="preserve"> </w:t>
      </w:r>
      <w:r w:rsidR="00D76D6C" w:rsidRPr="001D496A">
        <w:rPr>
          <w:color w:val="000000"/>
        </w:rPr>
        <w:t>was their main reason</w:t>
      </w:r>
      <w:r w:rsidR="00D76D6C">
        <w:rPr>
          <w:color w:val="000000"/>
        </w:rPr>
        <w:t>, up 5 points from 2009</w:t>
      </w:r>
      <w:r>
        <w:rPr>
          <w:color w:val="000000"/>
        </w:rPr>
        <w:t xml:space="preserve"> and 11 points from 2008</w:t>
      </w:r>
      <w:r w:rsidR="00D76D6C">
        <w:rPr>
          <w:color w:val="000000"/>
        </w:rPr>
        <w:t xml:space="preserve">. Meanwhile, mitigating data breaches saw its second annual decline to 63 percent, down 4 points from 2009 and 8 points from 2008. These figures illustrate a growing acceptance that regulations are important, while at the same time data breaches are becoming more part of the fabric of IT security. </w:t>
      </w:r>
    </w:p>
    <w:p w:rsidR="00EA2C00" w:rsidRDefault="00D76D6C" w:rsidP="00D76D6C">
      <w:pPr>
        <w:autoSpaceDE w:val="0"/>
        <w:autoSpaceDN w:val="0"/>
        <w:adjustRightInd w:val="0"/>
        <w:spacing w:after="120" w:line="276" w:lineRule="auto"/>
        <w:rPr>
          <w:rFonts w:ascii="Arial" w:hAnsi="Arial" w:cs="Arial"/>
          <w:color w:val="000000"/>
          <w:sz w:val="18"/>
        </w:rPr>
      </w:pPr>
      <w:r w:rsidRPr="00A412EE">
        <w:rPr>
          <w:rFonts w:ascii="Arial" w:hAnsi="Arial" w:cs="Arial"/>
          <w:color w:val="000000"/>
          <w:sz w:val="18"/>
        </w:rPr>
        <w:t xml:space="preserve">Key regulations driving encryption use remained the same from 2008 and 2009, including state privacy laws (such as those in California, Massachusetts and others), PCI requirements, and the Health Information Portability &amp; Accountability Act (HIPAA). Interestingly, PCI requirements have seen the greatest increase in influence by far over the past four years, rising 49 points from 15 percent in 2007 to 64 percent this year. </w:t>
      </w:r>
    </w:p>
    <w:p w:rsidR="00D76D6C" w:rsidRDefault="00D76D6C" w:rsidP="00D76D6C">
      <w:pPr>
        <w:autoSpaceDE w:val="0"/>
        <w:autoSpaceDN w:val="0"/>
        <w:adjustRightInd w:val="0"/>
        <w:spacing w:after="120" w:line="276" w:lineRule="auto"/>
        <w:rPr>
          <w:rFonts w:ascii="Arial" w:hAnsi="Arial" w:cs="Arial"/>
          <w:color w:val="000000"/>
          <w:sz w:val="18"/>
        </w:rPr>
      </w:pPr>
      <w:r w:rsidRPr="00A412EE">
        <w:rPr>
          <w:rFonts w:ascii="Arial" w:hAnsi="Arial" w:cs="Arial"/>
          <w:color w:val="000000"/>
          <w:sz w:val="18"/>
        </w:rPr>
        <w:t>PCI is becoming one of the most important drivers to action because failure to comply means organizations can’t do online credit card transactions, which holds organizations to a much higher level of accountability. At the same time, traditional compliance drivers such as Sarbanes-Oxley and Graham-Leach-Bliley have decreased in prominence over time in terms of driving encryption projects as companies integrate compliance with those regulations into their standard operations.</w:t>
      </w:r>
    </w:p>
    <w:p w:rsidR="00E42660" w:rsidRDefault="00E42660" w:rsidP="00D76D6C">
      <w:pPr>
        <w:autoSpaceDE w:val="0"/>
        <w:autoSpaceDN w:val="0"/>
        <w:adjustRightInd w:val="0"/>
        <w:spacing w:line="276" w:lineRule="auto"/>
        <w:rPr>
          <w:rFonts w:ascii="Arial" w:hAnsi="Arial" w:cs="Arial"/>
          <w:color w:val="000000"/>
          <w:sz w:val="18"/>
        </w:rPr>
      </w:pPr>
      <w:r>
        <w:rPr>
          <w:rFonts w:ascii="Arial" w:hAnsi="Arial" w:cs="Arial"/>
          <w:color w:val="000000"/>
          <w:sz w:val="18"/>
        </w:rPr>
        <w:t xml:space="preserve">This year’s </w:t>
      </w:r>
      <w:r w:rsidRPr="00E42660">
        <w:rPr>
          <w:rFonts w:ascii="Arial" w:hAnsi="Arial" w:cs="Arial"/>
          <w:i/>
          <w:color w:val="000000"/>
          <w:sz w:val="18"/>
        </w:rPr>
        <w:t>Cost of a Data Breach</w:t>
      </w:r>
      <w:r>
        <w:rPr>
          <w:rFonts w:ascii="Arial" w:hAnsi="Arial" w:cs="Arial"/>
          <w:color w:val="000000"/>
          <w:sz w:val="18"/>
        </w:rPr>
        <w:t xml:space="preserve"> cost activity figures may reflect the increased focus on regulatory compliance. </w:t>
      </w:r>
      <w:r w:rsidR="00131CA8">
        <w:rPr>
          <w:rFonts w:ascii="Arial" w:hAnsi="Arial" w:cs="Arial"/>
          <w:color w:val="000000"/>
          <w:sz w:val="18"/>
        </w:rPr>
        <w:t xml:space="preserve">Compliance with data protection regulations </w:t>
      </w:r>
      <w:r>
        <w:rPr>
          <w:rFonts w:ascii="Arial" w:hAnsi="Arial" w:cs="Arial"/>
          <w:color w:val="000000"/>
          <w:sz w:val="18"/>
        </w:rPr>
        <w:t>require</w:t>
      </w:r>
      <w:r w:rsidR="00131CA8">
        <w:rPr>
          <w:rFonts w:ascii="Arial" w:hAnsi="Arial" w:cs="Arial"/>
          <w:color w:val="000000"/>
          <w:sz w:val="18"/>
        </w:rPr>
        <w:t>s</w:t>
      </w:r>
      <w:r>
        <w:rPr>
          <w:rFonts w:ascii="Arial" w:hAnsi="Arial" w:cs="Arial"/>
          <w:color w:val="000000"/>
          <w:sz w:val="18"/>
        </w:rPr>
        <w:t xml:space="preserve"> organizations to do more to find, disclose and fix breach-related problems. </w:t>
      </w:r>
      <w:r w:rsidR="00131CA8">
        <w:rPr>
          <w:rFonts w:ascii="Arial" w:hAnsi="Arial" w:cs="Arial"/>
          <w:color w:val="000000"/>
          <w:sz w:val="18"/>
        </w:rPr>
        <w:t xml:space="preserve">These tasks correspond with the detection and escalation, notification and ex-post response cost activities, respectively. </w:t>
      </w:r>
      <w:r w:rsidR="0060280A">
        <w:rPr>
          <w:rFonts w:ascii="Arial" w:hAnsi="Arial" w:cs="Arial"/>
          <w:color w:val="000000"/>
          <w:sz w:val="18"/>
        </w:rPr>
        <w:t xml:space="preserve">Strong growth in both detection and escalation and in ex-post response could reflect increased compliance activities, as those two stages often require more investment than the notification process. </w:t>
      </w:r>
    </w:p>
    <w:p w:rsidR="00E552E7" w:rsidRDefault="00E552E7" w:rsidP="00AD37D5">
      <w:pPr>
        <w:spacing w:line="276" w:lineRule="auto"/>
        <w:rPr>
          <w:rFonts w:ascii="Arial" w:hAnsi="Arial" w:cs="Arial"/>
          <w:sz w:val="18"/>
          <w:szCs w:val="18"/>
        </w:rPr>
      </w:pPr>
      <w:r w:rsidRPr="00D73280">
        <w:rPr>
          <w:rFonts w:ascii="Arial" w:hAnsi="Arial" w:cs="Arial"/>
          <w:b/>
          <w:sz w:val="18"/>
          <w:szCs w:val="18"/>
        </w:rPr>
        <w:t xml:space="preserve">For the third straight year, direct costs accounted for a larger proportion of overall data breach costs: </w:t>
      </w:r>
      <w:r>
        <w:rPr>
          <w:rFonts w:ascii="Arial" w:hAnsi="Arial" w:cs="Arial"/>
          <w:sz w:val="18"/>
          <w:szCs w:val="18"/>
        </w:rPr>
        <w:t xml:space="preserve">Direct costs represent measurable accounting line items organizations have for specific data breach response activities. Indirect costs include lost customer business due to churn, customer acquisition costs and indirect opportunity costs of direct costs. This last figure – which represents the disruption to normal business operations that data breach response causes – is difficult to break down specifically for each direct cost but has a pronounced overall effect on total data breach costs. </w:t>
      </w:r>
    </w:p>
    <w:p w:rsidR="00E552E7" w:rsidRDefault="00E552E7" w:rsidP="00AD37D5">
      <w:pPr>
        <w:spacing w:line="276" w:lineRule="auto"/>
        <w:rPr>
          <w:rFonts w:ascii="Arial" w:hAnsi="Arial" w:cs="Arial"/>
          <w:sz w:val="18"/>
          <w:szCs w:val="18"/>
        </w:rPr>
      </w:pPr>
    </w:p>
    <w:p w:rsidR="00E552E7" w:rsidRDefault="00E552E7" w:rsidP="00AD37D5">
      <w:pPr>
        <w:spacing w:line="276" w:lineRule="auto"/>
        <w:rPr>
          <w:rFonts w:ascii="Arial" w:hAnsi="Arial" w:cs="Arial"/>
          <w:sz w:val="18"/>
          <w:szCs w:val="18"/>
        </w:rPr>
      </w:pPr>
      <w:r>
        <w:rPr>
          <w:rFonts w:ascii="Arial" w:hAnsi="Arial" w:cs="Arial"/>
          <w:sz w:val="18"/>
          <w:szCs w:val="18"/>
        </w:rPr>
        <w:t xml:space="preserve">Direct costs rose 5 points to 34 percent this year, while indirect costs dropped the same amount to 66 points. While indirect costs still outweigh direct costs by nearly two to one, this </w:t>
      </w:r>
      <w:r w:rsidR="00A06FDD">
        <w:rPr>
          <w:rFonts w:ascii="Arial" w:hAnsi="Arial" w:cs="Arial"/>
          <w:sz w:val="18"/>
          <w:szCs w:val="18"/>
        </w:rPr>
        <w:t xml:space="preserve">study </w:t>
      </w:r>
      <w:r>
        <w:rPr>
          <w:rFonts w:ascii="Arial" w:hAnsi="Arial" w:cs="Arial"/>
          <w:sz w:val="18"/>
          <w:szCs w:val="18"/>
        </w:rPr>
        <w:t>data reinforces the trend started in 2008 of direct costs comprising a larger fraction of overall spending</w:t>
      </w:r>
      <w:r w:rsidR="006E6FC3">
        <w:rPr>
          <w:rFonts w:ascii="Arial" w:hAnsi="Arial" w:cs="Arial"/>
          <w:sz w:val="18"/>
          <w:szCs w:val="18"/>
        </w:rPr>
        <w:t xml:space="preserve">. </w:t>
      </w:r>
    </w:p>
    <w:p w:rsidR="00E552E7" w:rsidRDefault="00E552E7" w:rsidP="00AD37D5">
      <w:pPr>
        <w:spacing w:before="360" w:after="140" w:line="276" w:lineRule="auto"/>
        <w:rPr>
          <w:rFonts w:ascii="Arial" w:hAnsi="Arial" w:cs="Arial"/>
          <w:sz w:val="18"/>
          <w:szCs w:val="18"/>
        </w:rPr>
      </w:pPr>
      <w:r>
        <w:rPr>
          <w:rFonts w:ascii="Arial" w:hAnsi="Arial" w:cs="Arial"/>
          <w:sz w:val="18"/>
          <w:szCs w:val="18"/>
        </w:rPr>
        <w:t xml:space="preserve">In 2010, direct costs accounted on average for $73 (34 percent) of the total average cost, up $13 (22 percent) from 2009 and $23 (46 percent) from </w:t>
      </w:r>
      <w:r w:rsidR="004B1F61">
        <w:rPr>
          <w:rFonts w:ascii="Arial" w:hAnsi="Arial" w:cs="Arial"/>
          <w:sz w:val="18"/>
          <w:szCs w:val="18"/>
        </w:rPr>
        <w:t>2008</w:t>
      </w:r>
      <w:r w:rsidRPr="00EF648E">
        <w:rPr>
          <w:rFonts w:ascii="Arial" w:hAnsi="Arial" w:cs="Arial"/>
          <w:sz w:val="18"/>
          <w:szCs w:val="18"/>
        </w:rPr>
        <w:t>.</w:t>
      </w:r>
      <w:r>
        <w:rPr>
          <w:rFonts w:ascii="Arial" w:hAnsi="Arial" w:cs="Arial"/>
          <w:sz w:val="18"/>
          <w:szCs w:val="18"/>
        </w:rPr>
        <w:t xml:space="preserve"> </w:t>
      </w:r>
      <w:r w:rsidRPr="00FB2BBD">
        <w:rPr>
          <w:rFonts w:ascii="Arial" w:hAnsi="Arial" w:cs="Arial"/>
          <w:sz w:val="18"/>
          <w:szCs w:val="18"/>
        </w:rPr>
        <w:t>Increased legal defense costs remained the primary driver for the increase</w:t>
      </w:r>
      <w:r>
        <w:rPr>
          <w:rFonts w:ascii="Arial" w:hAnsi="Arial" w:cs="Arial"/>
          <w:sz w:val="18"/>
          <w:szCs w:val="18"/>
        </w:rPr>
        <w:t xml:space="preserve">s. At the same time, indirect costs continued their slow decline; this year’s average of $141 was down $3 (2 percent) from 2009 and $11 (7 percent) from 2008. </w:t>
      </w:r>
    </w:p>
    <w:p w:rsidR="00E552E7" w:rsidRPr="00C86C3E" w:rsidRDefault="00E552E7" w:rsidP="00F54A2F">
      <w:pPr>
        <w:spacing w:before="360" w:after="140" w:line="276" w:lineRule="auto"/>
      </w:pPr>
      <w:r w:rsidRPr="00FB2BBD">
        <w:rPr>
          <w:rFonts w:ascii="Arial" w:hAnsi="Arial" w:cs="Arial"/>
          <w:sz w:val="18"/>
          <w:szCs w:val="18"/>
        </w:rPr>
        <w:t>The sharp growth in direct costs and slight but persistent decrease in indirect costs over the past three years may indicate that companies are taking their response to data breaches more seriously than ever. Organizations’ efforts to repair the damage breaches cause may be slowly building customer and partner confidence, lowering the number of present and potential customers who take their business elsewhere after a breach.</w:t>
      </w:r>
      <w:r>
        <w:rPr>
          <w:rFonts w:ascii="Arial" w:hAnsi="Arial" w:cs="Arial"/>
          <w:sz w:val="18"/>
          <w:szCs w:val="18"/>
        </w:rPr>
        <w:t xml:space="preserve"> </w:t>
      </w:r>
      <w:r w:rsidR="007E6FC3">
        <w:rPr>
          <w:rFonts w:ascii="Arial" w:hAnsi="Arial" w:cs="Arial"/>
          <w:sz w:val="18"/>
          <w:szCs w:val="18"/>
        </w:rPr>
        <w:t xml:space="preserve">These results may also bolster the argument that organizations are focusing more on regulatory compliance, as direct costs correspond to the cost activities covered by data protection regulations (detection and escalation, notification and ex-post response). </w:t>
      </w:r>
    </w:p>
    <w:p w:rsidR="00C07B5E" w:rsidRPr="001D5C48" w:rsidRDefault="00F91869" w:rsidP="00AD37D5">
      <w:pPr>
        <w:spacing w:line="276" w:lineRule="auto"/>
        <w:rPr>
          <w:rFonts w:ascii="Arial" w:hAnsi="Arial" w:cs="Arial"/>
          <w:sz w:val="18"/>
          <w:szCs w:val="18"/>
          <w:highlight w:val="yellow"/>
        </w:rPr>
      </w:pPr>
      <w:r>
        <w:rPr>
          <w:rFonts w:ascii="Arial" w:hAnsi="Arial" w:cs="Arial"/>
          <w:i/>
          <w:noProof/>
          <w:sz w:val="18"/>
          <w:szCs w:val="18"/>
        </w:rPr>
        <w:drawing>
          <wp:inline distT="0" distB="0" distL="0" distR="0">
            <wp:extent cx="5667375" cy="4124325"/>
            <wp:effectExtent l="19050" t="0" r="9525"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8" cstate="print"/>
                    <a:srcRect/>
                    <a:stretch>
                      <a:fillRect/>
                    </a:stretch>
                  </pic:blipFill>
                  <pic:spPr bwMode="auto">
                    <a:xfrm>
                      <a:off x="0" y="0"/>
                      <a:ext cx="5667375" cy="4124325"/>
                    </a:xfrm>
                    <a:prstGeom prst="rect">
                      <a:avLst/>
                    </a:prstGeom>
                    <a:noFill/>
                    <a:ln w="9525">
                      <a:noFill/>
                      <a:miter lim="800000"/>
                      <a:headEnd/>
                      <a:tailEnd/>
                    </a:ln>
                  </pic:spPr>
                </pic:pic>
              </a:graphicData>
            </a:graphic>
          </wp:inline>
        </w:drawing>
      </w:r>
      <w:r w:rsidR="00C07B5E">
        <w:rPr>
          <w:rFonts w:ascii="Arial" w:hAnsi="Arial" w:cs="Arial"/>
          <w:b/>
          <w:sz w:val="18"/>
        </w:rPr>
        <w:br/>
      </w:r>
    </w:p>
    <w:p w:rsidR="00E552E7" w:rsidRPr="00CA336B" w:rsidRDefault="00E552E7" w:rsidP="00C07B5E">
      <w:pPr>
        <w:spacing w:line="276" w:lineRule="auto"/>
        <w:rPr>
          <w:sz w:val="18"/>
        </w:rPr>
      </w:pPr>
      <w:r w:rsidRPr="00303162">
        <w:rPr>
          <w:rFonts w:ascii="Arial" w:hAnsi="Arial" w:cs="Arial"/>
          <w:b/>
          <w:sz w:val="18"/>
        </w:rPr>
        <w:t xml:space="preserve">Figure </w:t>
      </w:r>
      <w:r w:rsidR="00711BC7" w:rsidRPr="00303162">
        <w:rPr>
          <w:rFonts w:ascii="Arial" w:hAnsi="Arial" w:cs="Arial"/>
          <w:b/>
          <w:sz w:val="18"/>
        </w:rPr>
        <w:t>5</w:t>
      </w:r>
      <w:r w:rsidRPr="00303162">
        <w:rPr>
          <w:rFonts w:ascii="Arial" w:hAnsi="Arial" w:cs="Arial"/>
          <w:b/>
          <w:sz w:val="18"/>
        </w:rPr>
        <w:t xml:space="preserve">: </w:t>
      </w:r>
      <w:r w:rsidR="002D47A4">
        <w:rPr>
          <w:rFonts w:ascii="Arial" w:hAnsi="Arial" w:cs="Arial"/>
          <w:b/>
          <w:sz w:val="18"/>
        </w:rPr>
        <w:t>Cost per record of d</w:t>
      </w:r>
      <w:r w:rsidRPr="00303162">
        <w:rPr>
          <w:rFonts w:ascii="Arial" w:hAnsi="Arial" w:cs="Arial"/>
          <w:b/>
          <w:sz w:val="18"/>
        </w:rPr>
        <w:t xml:space="preserve">irect </w:t>
      </w:r>
      <w:r w:rsidR="002D47A4">
        <w:rPr>
          <w:rFonts w:ascii="Arial" w:hAnsi="Arial" w:cs="Arial"/>
          <w:b/>
          <w:sz w:val="18"/>
        </w:rPr>
        <w:t xml:space="preserve">and </w:t>
      </w:r>
      <w:r w:rsidRPr="00303162">
        <w:rPr>
          <w:rFonts w:ascii="Arial" w:hAnsi="Arial" w:cs="Arial"/>
          <w:b/>
          <w:sz w:val="18"/>
        </w:rPr>
        <w:t xml:space="preserve">indirect costs, </w:t>
      </w:r>
      <w:r w:rsidR="001856A7" w:rsidRPr="00303162">
        <w:rPr>
          <w:rFonts w:ascii="Arial" w:hAnsi="Arial" w:cs="Arial"/>
          <w:b/>
          <w:sz w:val="18"/>
        </w:rPr>
        <w:t>2008</w:t>
      </w:r>
      <w:r w:rsidRPr="00303162">
        <w:rPr>
          <w:rFonts w:ascii="Arial" w:hAnsi="Arial" w:cs="Arial"/>
          <w:b/>
          <w:sz w:val="18"/>
        </w:rPr>
        <w:t>-10</w:t>
      </w:r>
    </w:p>
    <w:p w:rsidR="00F54A2F" w:rsidRDefault="00F54A2F" w:rsidP="001856A7">
      <w:pPr>
        <w:spacing w:line="276" w:lineRule="auto"/>
        <w:rPr>
          <w:rFonts w:ascii="Arial" w:hAnsi="Arial" w:cs="Arial"/>
          <w:sz w:val="18"/>
          <w:szCs w:val="18"/>
        </w:rPr>
      </w:pPr>
    </w:p>
    <w:p w:rsidR="00B71BCD" w:rsidRDefault="00B71BCD" w:rsidP="001856A7">
      <w:pPr>
        <w:spacing w:line="276" w:lineRule="auto"/>
        <w:rPr>
          <w:rFonts w:ascii="Arial" w:hAnsi="Arial" w:cs="Arial"/>
          <w:sz w:val="18"/>
          <w:szCs w:val="18"/>
        </w:rPr>
      </w:pPr>
    </w:p>
    <w:p w:rsidR="00E552E7" w:rsidRPr="001856A7" w:rsidRDefault="00E552E7" w:rsidP="001856A7">
      <w:pPr>
        <w:spacing w:line="276" w:lineRule="auto"/>
        <w:rPr>
          <w:rFonts w:ascii="Arial" w:hAnsi="Arial" w:cs="Arial"/>
          <w:sz w:val="18"/>
          <w:szCs w:val="18"/>
        </w:rPr>
      </w:pPr>
      <w:r w:rsidRPr="001856A7">
        <w:rPr>
          <w:rFonts w:ascii="Arial" w:hAnsi="Arial" w:cs="Arial"/>
          <w:sz w:val="18"/>
          <w:szCs w:val="18"/>
        </w:rPr>
        <w:t xml:space="preserve">Among </w:t>
      </w:r>
      <w:r w:rsidR="001856A7" w:rsidRPr="001856A7">
        <w:rPr>
          <w:rFonts w:ascii="Arial" w:hAnsi="Arial" w:cs="Arial"/>
          <w:sz w:val="18"/>
          <w:szCs w:val="18"/>
        </w:rPr>
        <w:t>specific cost activities</w:t>
      </w:r>
      <w:r w:rsidRPr="001856A7">
        <w:rPr>
          <w:rFonts w:ascii="Arial" w:hAnsi="Arial" w:cs="Arial"/>
          <w:sz w:val="18"/>
          <w:szCs w:val="18"/>
        </w:rPr>
        <w:t xml:space="preserve">, organizations continued to spend the most on </w:t>
      </w:r>
      <w:r w:rsidR="001856A7" w:rsidRPr="001856A7">
        <w:rPr>
          <w:rFonts w:ascii="Arial" w:hAnsi="Arial" w:cs="Arial"/>
          <w:sz w:val="18"/>
          <w:szCs w:val="18"/>
        </w:rPr>
        <w:t>lost business due to customer churn, which edged down a point to 39 percent. L</w:t>
      </w:r>
      <w:r w:rsidRPr="001856A7">
        <w:rPr>
          <w:rFonts w:ascii="Arial" w:hAnsi="Arial" w:cs="Arial"/>
          <w:sz w:val="18"/>
          <w:szCs w:val="18"/>
        </w:rPr>
        <w:t>egal defense services (14 percent, no change from 2009), investigations and forensics (11 percent, up 3 points) and audit and consulting services (10 percent, down 2 points)</w:t>
      </w:r>
      <w:r w:rsidR="001856A7" w:rsidRPr="001856A7">
        <w:rPr>
          <w:rFonts w:ascii="Arial" w:hAnsi="Arial" w:cs="Arial"/>
          <w:sz w:val="18"/>
          <w:szCs w:val="18"/>
        </w:rPr>
        <w:t xml:space="preserve"> were other primary cost centers</w:t>
      </w:r>
      <w:r w:rsidRPr="001856A7">
        <w:rPr>
          <w:rFonts w:ascii="Arial" w:hAnsi="Arial" w:cs="Arial"/>
          <w:sz w:val="18"/>
          <w:szCs w:val="18"/>
        </w:rPr>
        <w:t xml:space="preserve">. Customer acquisition costs have stayed steady at 9 percent of overall spending since 2007. </w:t>
      </w:r>
    </w:p>
    <w:p w:rsidR="00E552E7" w:rsidRPr="001856A7" w:rsidRDefault="00E552E7" w:rsidP="00AD37D5">
      <w:pPr>
        <w:spacing w:line="276" w:lineRule="auto"/>
        <w:rPr>
          <w:rFonts w:ascii="Arial" w:hAnsi="Arial" w:cs="Arial"/>
          <w:sz w:val="18"/>
          <w:szCs w:val="18"/>
        </w:rPr>
      </w:pPr>
    </w:p>
    <w:p w:rsidR="00E552E7" w:rsidRDefault="00E552E7" w:rsidP="00AD37D5">
      <w:pPr>
        <w:spacing w:line="276" w:lineRule="auto"/>
        <w:rPr>
          <w:rFonts w:ascii="Arial" w:hAnsi="Arial" w:cs="Arial"/>
          <w:sz w:val="18"/>
          <w:szCs w:val="18"/>
        </w:rPr>
      </w:pPr>
      <w:r w:rsidRPr="001856A7">
        <w:rPr>
          <w:rFonts w:ascii="Arial" w:hAnsi="Arial" w:cs="Arial"/>
          <w:sz w:val="18"/>
          <w:szCs w:val="18"/>
        </w:rPr>
        <w:t xml:space="preserve">These figures may indicate that more organizations are taking a proactive role in protecting themselves, both from a legal and IT perspectives. The shift we have seen may also indicate that as companies become more proactive, they need to spend less on </w:t>
      </w:r>
      <w:r w:rsidR="001856A7" w:rsidRPr="001856A7">
        <w:rPr>
          <w:rFonts w:ascii="Arial" w:hAnsi="Arial" w:cs="Arial"/>
          <w:sz w:val="18"/>
          <w:szCs w:val="18"/>
        </w:rPr>
        <w:t>lost business</w:t>
      </w:r>
      <w:r w:rsidRPr="001856A7">
        <w:rPr>
          <w:rFonts w:ascii="Arial" w:hAnsi="Arial" w:cs="Arial"/>
          <w:sz w:val="18"/>
          <w:szCs w:val="18"/>
        </w:rPr>
        <w:t>, further showing the value of taking the initiative to address data breaches.</w:t>
      </w:r>
      <w:r>
        <w:rPr>
          <w:rFonts w:ascii="Arial" w:hAnsi="Arial" w:cs="Arial"/>
          <w:sz w:val="18"/>
          <w:szCs w:val="18"/>
        </w:rPr>
        <w:t xml:space="preserve"> </w:t>
      </w:r>
    </w:p>
    <w:p w:rsidR="00E250F9" w:rsidRDefault="00F91869" w:rsidP="00AD37D5">
      <w:pPr>
        <w:pStyle w:val="Caption"/>
        <w:spacing w:before="240" w:line="276" w:lineRule="auto"/>
        <w:rPr>
          <w:rFonts w:ascii="Arial" w:hAnsi="Arial" w:cs="Arial"/>
          <w:b w:val="0"/>
          <w:noProof/>
          <w:sz w:val="18"/>
          <w:szCs w:val="18"/>
        </w:rPr>
      </w:pPr>
      <w:r>
        <w:rPr>
          <w:rFonts w:ascii="Arial" w:hAnsi="Arial" w:cs="Arial"/>
          <w:b w:val="0"/>
          <w:noProof/>
          <w:sz w:val="18"/>
          <w:szCs w:val="18"/>
        </w:rPr>
        <w:drawing>
          <wp:inline distT="0" distB="0" distL="0" distR="0">
            <wp:extent cx="4829175" cy="3362325"/>
            <wp:effectExtent l="19050" t="0" r="9525" b="0"/>
            <wp:docPr id="13" name="Picture 13"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5"/>
                    <pic:cNvPicPr>
                      <a:picLocks noChangeAspect="1" noChangeArrowheads="1"/>
                    </pic:cNvPicPr>
                  </pic:nvPicPr>
                  <pic:blipFill>
                    <a:blip r:embed="rId19" cstate="print"/>
                    <a:srcRect/>
                    <a:stretch>
                      <a:fillRect/>
                    </a:stretch>
                  </pic:blipFill>
                  <pic:spPr bwMode="auto">
                    <a:xfrm>
                      <a:off x="0" y="0"/>
                      <a:ext cx="4829175" cy="3362325"/>
                    </a:xfrm>
                    <a:prstGeom prst="rect">
                      <a:avLst/>
                    </a:prstGeom>
                    <a:noFill/>
                    <a:ln w="9525">
                      <a:noFill/>
                      <a:miter lim="800000"/>
                      <a:headEnd/>
                      <a:tailEnd/>
                    </a:ln>
                  </pic:spPr>
                </pic:pic>
              </a:graphicData>
            </a:graphic>
          </wp:inline>
        </w:drawing>
      </w:r>
    </w:p>
    <w:p w:rsidR="00E552E7" w:rsidRDefault="00E552E7" w:rsidP="00AD37D5">
      <w:pPr>
        <w:pStyle w:val="Caption"/>
        <w:spacing w:before="240" w:line="276" w:lineRule="auto"/>
        <w:rPr>
          <w:rFonts w:ascii="Arial" w:hAnsi="Arial" w:cs="Arial"/>
          <w:sz w:val="18"/>
          <w:szCs w:val="18"/>
        </w:rPr>
      </w:pPr>
      <w:r w:rsidRPr="00AB212F">
        <w:rPr>
          <w:rFonts w:ascii="Arial" w:hAnsi="Arial" w:cs="Arial"/>
          <w:sz w:val="18"/>
          <w:szCs w:val="18"/>
        </w:rPr>
        <w:t xml:space="preserve">Table 4: Percent of breach costs by </w:t>
      </w:r>
      <w:r w:rsidR="001856A7" w:rsidRPr="00AB212F">
        <w:rPr>
          <w:rFonts w:ascii="Arial" w:hAnsi="Arial" w:cs="Arial"/>
          <w:sz w:val="18"/>
          <w:szCs w:val="18"/>
        </w:rPr>
        <w:t>specific cost</w:t>
      </w:r>
      <w:r w:rsidRPr="00AB212F">
        <w:rPr>
          <w:rFonts w:ascii="Arial" w:hAnsi="Arial" w:cs="Arial"/>
          <w:sz w:val="18"/>
          <w:szCs w:val="18"/>
        </w:rPr>
        <w:t xml:space="preserve"> activity, </w:t>
      </w:r>
      <w:r w:rsidR="00711BC7" w:rsidRPr="00AB212F">
        <w:rPr>
          <w:rFonts w:ascii="Arial" w:hAnsi="Arial" w:cs="Arial"/>
          <w:sz w:val="18"/>
          <w:szCs w:val="18"/>
        </w:rPr>
        <w:t>2008</w:t>
      </w:r>
      <w:r w:rsidRPr="00AB212F">
        <w:rPr>
          <w:rFonts w:ascii="Arial" w:hAnsi="Arial" w:cs="Arial"/>
          <w:sz w:val="18"/>
          <w:szCs w:val="18"/>
        </w:rPr>
        <w:t>-10</w:t>
      </w:r>
    </w:p>
    <w:p w:rsidR="005E35BB" w:rsidRPr="005E35BB" w:rsidRDefault="005E35BB" w:rsidP="00AD37D5">
      <w:pPr>
        <w:spacing w:line="276" w:lineRule="auto"/>
        <w:rPr>
          <w:rFonts w:ascii="Arial" w:hAnsi="Arial" w:cs="Arial"/>
          <w:sz w:val="16"/>
        </w:rPr>
      </w:pPr>
      <w:r w:rsidRPr="005E35BB">
        <w:rPr>
          <w:rFonts w:ascii="Arial" w:hAnsi="Arial" w:cs="Arial"/>
          <w:sz w:val="16"/>
        </w:rPr>
        <w:t xml:space="preserve">Note: Some totals do not add up to 100 percent because of rounding. </w:t>
      </w:r>
    </w:p>
    <w:p w:rsidR="00E552E7" w:rsidRDefault="00E552E7" w:rsidP="00AD37D5">
      <w:pPr>
        <w:tabs>
          <w:tab w:val="left" w:pos="944"/>
        </w:tabs>
        <w:spacing w:after="360" w:line="276" w:lineRule="auto"/>
        <w:rPr>
          <w:rFonts w:ascii="Arial" w:hAnsi="Arial" w:cs="Arial"/>
          <w:b/>
          <w:sz w:val="18"/>
          <w:szCs w:val="18"/>
        </w:rPr>
      </w:pPr>
    </w:p>
    <w:p w:rsidR="00AB212F" w:rsidRDefault="00AB212F" w:rsidP="00AD37D5">
      <w:pPr>
        <w:tabs>
          <w:tab w:val="left" w:pos="944"/>
        </w:tabs>
        <w:spacing w:after="360" w:line="276" w:lineRule="auto"/>
        <w:rPr>
          <w:rFonts w:ascii="Arial" w:hAnsi="Arial" w:cs="Arial"/>
          <w:b/>
          <w:sz w:val="18"/>
          <w:szCs w:val="18"/>
        </w:rPr>
      </w:pPr>
    </w:p>
    <w:p w:rsidR="00E552E7" w:rsidRDefault="00E552E7" w:rsidP="00AD37D5">
      <w:pPr>
        <w:pStyle w:val="Reporttext"/>
        <w:spacing w:line="276" w:lineRule="auto"/>
      </w:pPr>
    </w:p>
    <w:p w:rsidR="00E552E7" w:rsidRDefault="00E552E7" w:rsidP="00AD37D5">
      <w:pPr>
        <w:pStyle w:val="Reporttext"/>
        <w:spacing w:line="276" w:lineRule="auto"/>
      </w:pPr>
    </w:p>
    <w:p w:rsidR="00E552E7" w:rsidRDefault="00E552E7" w:rsidP="00AD37D5">
      <w:pPr>
        <w:pStyle w:val="Reporttext"/>
        <w:spacing w:line="276" w:lineRule="auto"/>
      </w:pPr>
    </w:p>
    <w:p w:rsidR="00E552E7" w:rsidRDefault="00E552E7" w:rsidP="00AD37D5">
      <w:pPr>
        <w:pStyle w:val="Reporttext"/>
        <w:spacing w:line="276" w:lineRule="auto"/>
      </w:pPr>
    </w:p>
    <w:p w:rsidR="00E250F9" w:rsidRDefault="00E250F9" w:rsidP="00AD37D5">
      <w:pPr>
        <w:spacing w:line="276" w:lineRule="auto"/>
        <w:rPr>
          <w:rFonts w:ascii="Arial" w:hAnsi="Arial" w:cs="Arial"/>
          <w:b/>
          <w:sz w:val="18"/>
        </w:rPr>
      </w:pPr>
    </w:p>
    <w:p w:rsidR="001856A7" w:rsidRDefault="001856A7" w:rsidP="00073F01">
      <w:pPr>
        <w:spacing w:line="276" w:lineRule="auto"/>
        <w:rPr>
          <w:rFonts w:ascii="Arial" w:hAnsi="Arial" w:cs="Arial"/>
          <w:b/>
          <w:sz w:val="18"/>
        </w:rPr>
      </w:pPr>
    </w:p>
    <w:p w:rsidR="001856A7" w:rsidRDefault="001856A7" w:rsidP="00073F01">
      <w:pPr>
        <w:spacing w:line="276" w:lineRule="auto"/>
        <w:rPr>
          <w:rFonts w:ascii="Arial" w:hAnsi="Arial" w:cs="Arial"/>
          <w:b/>
          <w:sz w:val="18"/>
        </w:rPr>
      </w:pPr>
    </w:p>
    <w:p w:rsidR="001856A7" w:rsidRDefault="001856A7" w:rsidP="00073F01">
      <w:pPr>
        <w:spacing w:line="276" w:lineRule="auto"/>
        <w:rPr>
          <w:rFonts w:ascii="Arial" w:hAnsi="Arial" w:cs="Arial"/>
          <w:b/>
          <w:sz w:val="18"/>
        </w:rPr>
      </w:pPr>
    </w:p>
    <w:p w:rsidR="00BC52B5" w:rsidRDefault="00BC52B5" w:rsidP="00073F01">
      <w:pPr>
        <w:spacing w:line="276" w:lineRule="auto"/>
        <w:rPr>
          <w:rFonts w:ascii="Arial" w:hAnsi="Arial" w:cs="Arial"/>
          <w:b/>
          <w:sz w:val="18"/>
        </w:rPr>
      </w:pPr>
    </w:p>
    <w:p w:rsidR="00BC52B5" w:rsidRDefault="00BC52B5" w:rsidP="00073F01">
      <w:pPr>
        <w:spacing w:line="276" w:lineRule="auto"/>
        <w:rPr>
          <w:rFonts w:ascii="Arial" w:hAnsi="Arial" w:cs="Arial"/>
          <w:b/>
          <w:sz w:val="18"/>
        </w:rPr>
      </w:pPr>
    </w:p>
    <w:p w:rsidR="00BC52B5" w:rsidRDefault="00BC52B5" w:rsidP="00073F01">
      <w:pPr>
        <w:spacing w:line="276" w:lineRule="auto"/>
        <w:rPr>
          <w:rFonts w:ascii="Arial" w:hAnsi="Arial" w:cs="Arial"/>
          <w:b/>
          <w:sz w:val="18"/>
        </w:rPr>
      </w:pPr>
    </w:p>
    <w:p w:rsidR="00BC52B5" w:rsidRDefault="00BC52B5" w:rsidP="00073F01">
      <w:pPr>
        <w:spacing w:line="276" w:lineRule="auto"/>
        <w:rPr>
          <w:rFonts w:ascii="Arial" w:hAnsi="Arial" w:cs="Arial"/>
          <w:b/>
          <w:sz w:val="18"/>
        </w:rPr>
      </w:pPr>
    </w:p>
    <w:p w:rsidR="00B71BCD" w:rsidRDefault="00B71BCD" w:rsidP="00073F01">
      <w:pPr>
        <w:spacing w:line="276" w:lineRule="auto"/>
        <w:rPr>
          <w:rFonts w:ascii="Arial" w:hAnsi="Arial" w:cs="Arial"/>
          <w:b/>
          <w:sz w:val="18"/>
        </w:rPr>
      </w:pPr>
    </w:p>
    <w:p w:rsidR="00073F01" w:rsidRDefault="00E552E7" w:rsidP="00073F01">
      <w:pPr>
        <w:spacing w:line="276" w:lineRule="auto"/>
        <w:rPr>
          <w:rFonts w:ascii="Arial" w:hAnsi="Arial" w:cs="Arial"/>
          <w:sz w:val="18"/>
        </w:rPr>
      </w:pPr>
      <w:r w:rsidRPr="00C86C3E">
        <w:rPr>
          <w:rFonts w:ascii="Arial" w:hAnsi="Arial" w:cs="Arial"/>
          <w:b/>
          <w:sz w:val="18"/>
        </w:rPr>
        <w:t>Customer turnover in direct response to breaches remains the main driver of data breach costs:</w:t>
      </w:r>
      <w:r w:rsidRPr="00C86C3E">
        <w:rPr>
          <w:rFonts w:ascii="Arial" w:hAnsi="Arial" w:cs="Arial"/>
          <w:sz w:val="18"/>
        </w:rPr>
        <w:t xml:space="preserve"> For the second straight year, abnormal churn or turnover of customers after data breaches appears to be the dominant factor in data breach cost.</w:t>
      </w:r>
      <w:r w:rsidR="00073F01">
        <w:rPr>
          <w:rFonts w:ascii="Arial" w:hAnsi="Arial" w:cs="Arial"/>
          <w:sz w:val="18"/>
        </w:rPr>
        <w:t xml:space="preserve"> Regulatory </w:t>
      </w:r>
      <w:r w:rsidR="00073F01" w:rsidRPr="00073F01">
        <w:rPr>
          <w:rFonts w:ascii="Arial" w:hAnsi="Arial" w:cs="Arial"/>
          <w:sz w:val="18"/>
        </w:rPr>
        <w:t>compliance contributes to lower churn rates by boosting customer confidence in organizations’ IT security practices.</w:t>
      </w:r>
      <w:r w:rsidR="00073F01">
        <w:rPr>
          <w:rFonts w:ascii="Arial" w:hAnsi="Arial" w:cs="Arial"/>
          <w:sz w:val="18"/>
        </w:rPr>
        <w:t xml:space="preserve"> </w:t>
      </w:r>
    </w:p>
    <w:p w:rsidR="00E552E7" w:rsidRDefault="00E552E7" w:rsidP="00AD37D5">
      <w:pPr>
        <w:spacing w:line="276" w:lineRule="auto"/>
        <w:rPr>
          <w:rFonts w:ascii="Arial" w:hAnsi="Arial" w:cs="Arial"/>
          <w:sz w:val="18"/>
        </w:rPr>
      </w:pPr>
    </w:p>
    <w:p w:rsidR="00E552E7" w:rsidRDefault="00E552E7" w:rsidP="00AD37D5">
      <w:pPr>
        <w:spacing w:line="276" w:lineRule="auto"/>
        <w:rPr>
          <w:rFonts w:ascii="Arial" w:hAnsi="Arial" w:cs="Arial"/>
          <w:sz w:val="18"/>
        </w:rPr>
      </w:pPr>
      <w:r w:rsidRPr="00DE5BA6">
        <w:rPr>
          <w:rFonts w:ascii="Arial" w:hAnsi="Arial" w:cs="Arial"/>
          <w:sz w:val="18"/>
        </w:rPr>
        <w:t xml:space="preserve">In this year’s study, average abnormal churn rates across all </w:t>
      </w:r>
      <w:r>
        <w:rPr>
          <w:rFonts w:ascii="Arial" w:hAnsi="Arial" w:cs="Arial"/>
          <w:sz w:val="18"/>
        </w:rPr>
        <w:t>51</w:t>
      </w:r>
      <w:r w:rsidRPr="00DE5BA6">
        <w:rPr>
          <w:rFonts w:ascii="Arial" w:hAnsi="Arial" w:cs="Arial"/>
          <w:sz w:val="18"/>
        </w:rPr>
        <w:t xml:space="preserve"> incidents </w:t>
      </w:r>
      <w:r>
        <w:rPr>
          <w:rFonts w:ascii="Arial" w:hAnsi="Arial" w:cs="Arial"/>
          <w:sz w:val="18"/>
        </w:rPr>
        <w:t xml:space="preserve">stayed level at 4 percent. We </w:t>
      </w:r>
      <w:r w:rsidRPr="00DE5BA6">
        <w:rPr>
          <w:rFonts w:ascii="Arial" w:hAnsi="Arial" w:cs="Arial"/>
          <w:sz w:val="18"/>
        </w:rPr>
        <w:t xml:space="preserve">measured </w:t>
      </w:r>
      <w:r>
        <w:rPr>
          <w:rFonts w:ascii="Arial" w:hAnsi="Arial" w:cs="Arial"/>
          <w:sz w:val="18"/>
        </w:rPr>
        <w:t xml:space="preserve">that rate </w:t>
      </w:r>
      <w:r w:rsidRPr="00DE5BA6">
        <w:rPr>
          <w:rFonts w:ascii="Arial" w:hAnsi="Arial" w:cs="Arial"/>
          <w:sz w:val="18"/>
        </w:rPr>
        <w:t xml:space="preserve">by the loss of customers who were directly affected by the data breach (i.e., typically those receiving notification). </w:t>
      </w:r>
      <w:r>
        <w:rPr>
          <w:rFonts w:ascii="Arial" w:hAnsi="Arial" w:cs="Arial"/>
          <w:sz w:val="18"/>
        </w:rPr>
        <w:t>Nine sectors saw very slight increases, three saw very slight decreases and three did not change</w:t>
      </w:r>
      <w:r w:rsidR="006E6FC3">
        <w:rPr>
          <w:rFonts w:ascii="Arial" w:hAnsi="Arial" w:cs="Arial"/>
          <w:sz w:val="18"/>
        </w:rPr>
        <w:t xml:space="preserve">. </w:t>
      </w:r>
    </w:p>
    <w:p w:rsidR="00E552E7" w:rsidRDefault="00E552E7" w:rsidP="00AD37D5">
      <w:pPr>
        <w:spacing w:line="276" w:lineRule="auto"/>
        <w:rPr>
          <w:rFonts w:ascii="Arial" w:hAnsi="Arial" w:cs="Arial"/>
          <w:sz w:val="18"/>
        </w:rPr>
      </w:pPr>
    </w:p>
    <w:p w:rsidR="00E552E7" w:rsidRPr="00073F01" w:rsidRDefault="00E552E7" w:rsidP="00AD37D5">
      <w:pPr>
        <w:spacing w:line="276" w:lineRule="auto"/>
        <w:rPr>
          <w:rFonts w:ascii="Arial" w:hAnsi="Arial" w:cs="Arial"/>
          <w:sz w:val="18"/>
        </w:rPr>
      </w:pPr>
      <w:r w:rsidRPr="00073F01">
        <w:rPr>
          <w:rFonts w:ascii="Arial" w:hAnsi="Arial" w:cs="Arial"/>
          <w:sz w:val="18"/>
        </w:rPr>
        <w:t>The industries with the highest 2010 churn rate remained pharmaceuticals and healthcare (</w:t>
      </w:r>
      <w:r w:rsidR="00330133">
        <w:rPr>
          <w:rFonts w:ascii="Arial" w:hAnsi="Arial" w:cs="Arial"/>
          <w:sz w:val="18"/>
        </w:rPr>
        <w:t xml:space="preserve">each </w:t>
      </w:r>
      <w:r w:rsidRPr="00073F01">
        <w:rPr>
          <w:rFonts w:ascii="Arial" w:hAnsi="Arial" w:cs="Arial"/>
          <w:sz w:val="18"/>
        </w:rPr>
        <w:t xml:space="preserve">up a point to </w:t>
      </w:r>
      <w:r w:rsidR="00330133">
        <w:rPr>
          <w:rFonts w:ascii="Arial" w:hAnsi="Arial" w:cs="Arial"/>
          <w:sz w:val="18"/>
        </w:rPr>
        <w:t>8</w:t>
      </w:r>
      <w:r w:rsidRPr="00073F01">
        <w:rPr>
          <w:rFonts w:ascii="Arial" w:hAnsi="Arial" w:cs="Arial"/>
          <w:sz w:val="18"/>
        </w:rPr>
        <w:t xml:space="preserve"> percent</w:t>
      </w:r>
      <w:r w:rsidR="00330133">
        <w:rPr>
          <w:rFonts w:ascii="Arial" w:hAnsi="Arial" w:cs="Arial"/>
          <w:sz w:val="18"/>
        </w:rPr>
        <w:t xml:space="preserve"> and 7 percent, respectively</w:t>
      </w:r>
      <w:r w:rsidRPr="00073F01">
        <w:rPr>
          <w:rFonts w:ascii="Arial" w:hAnsi="Arial" w:cs="Arial"/>
          <w:sz w:val="18"/>
        </w:rPr>
        <w:t>). Communications dropped a point to 6 percent while financial services and services stayed at 5 percent. Hospitality rose a point to 5 percent as well. The industries with the lowest abnormal churn rates were public sector (less than 1 percent) and retail (1 percent), followed by education, transportation, technology and media (all at 2 percent)</w:t>
      </w:r>
      <w:r w:rsidR="006E6FC3" w:rsidRPr="00073F01">
        <w:rPr>
          <w:rFonts w:ascii="Arial" w:hAnsi="Arial" w:cs="Arial"/>
          <w:sz w:val="18"/>
        </w:rPr>
        <w:t xml:space="preserve">. </w:t>
      </w:r>
    </w:p>
    <w:p w:rsidR="00E552E7" w:rsidRPr="00073F01" w:rsidRDefault="00E552E7" w:rsidP="00AD37D5">
      <w:pPr>
        <w:spacing w:line="276" w:lineRule="auto"/>
        <w:rPr>
          <w:rFonts w:ascii="Arial" w:hAnsi="Arial" w:cs="Arial"/>
          <w:sz w:val="18"/>
        </w:rPr>
      </w:pPr>
    </w:p>
    <w:p w:rsidR="00E552E7" w:rsidRDefault="00E552E7" w:rsidP="00AD37D5">
      <w:pPr>
        <w:spacing w:line="276" w:lineRule="auto"/>
        <w:rPr>
          <w:rFonts w:ascii="Arial" w:hAnsi="Arial" w:cs="Arial"/>
          <w:sz w:val="18"/>
        </w:rPr>
      </w:pPr>
      <w:r w:rsidRPr="00073F01">
        <w:rPr>
          <w:rFonts w:ascii="Arial" w:hAnsi="Arial" w:cs="Arial"/>
          <w:sz w:val="18"/>
        </w:rPr>
        <w:t xml:space="preserve">Sectors with the highest 2010 average per-record costs were communications ($380), </w:t>
      </w:r>
      <w:r w:rsidR="00073F01" w:rsidRPr="00073F01">
        <w:rPr>
          <w:rFonts w:ascii="Arial" w:hAnsi="Arial" w:cs="Arial"/>
          <w:sz w:val="18"/>
        </w:rPr>
        <w:t>financial ($353) and pharmaceutical ($345)</w:t>
      </w:r>
      <w:r w:rsidRPr="00073F01">
        <w:rPr>
          <w:rFonts w:ascii="Arial" w:hAnsi="Arial" w:cs="Arial"/>
          <w:sz w:val="18"/>
        </w:rPr>
        <w:t xml:space="preserve">. Those with the lowest costs were </w:t>
      </w:r>
      <w:r w:rsidR="00073F01">
        <w:rPr>
          <w:rFonts w:ascii="Arial" w:hAnsi="Arial" w:cs="Arial"/>
          <w:sz w:val="18"/>
        </w:rPr>
        <w:t xml:space="preserve">media ($131), education ($112), and public sector ($81). </w:t>
      </w:r>
    </w:p>
    <w:p w:rsidR="00CE7188" w:rsidRDefault="00CE7188" w:rsidP="00AD37D5">
      <w:pPr>
        <w:spacing w:line="276" w:lineRule="auto"/>
        <w:rPr>
          <w:rFonts w:ascii="Arial" w:hAnsi="Arial" w:cs="Arial"/>
          <w:sz w:val="18"/>
        </w:rPr>
      </w:pPr>
    </w:p>
    <w:p w:rsidR="00CE7188" w:rsidRDefault="00CE7188" w:rsidP="00AD37D5">
      <w:pPr>
        <w:spacing w:line="276" w:lineRule="auto"/>
        <w:rPr>
          <w:rFonts w:ascii="Arial" w:hAnsi="Arial" w:cs="Arial"/>
          <w:sz w:val="18"/>
        </w:rPr>
      </w:pPr>
    </w:p>
    <w:p w:rsidR="00E552E7" w:rsidRPr="001D5C48" w:rsidRDefault="00F91869" w:rsidP="00CE7188">
      <w:pPr>
        <w:rPr>
          <w:highlight w:val="yellow"/>
        </w:rPr>
      </w:pPr>
      <w:r>
        <w:rPr>
          <w:noProof/>
        </w:rPr>
        <w:drawing>
          <wp:inline distT="0" distB="0" distL="0" distR="0">
            <wp:extent cx="5824855" cy="4236085"/>
            <wp:effectExtent l="1905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srcRect/>
                    <a:stretch>
                      <a:fillRect/>
                    </a:stretch>
                  </pic:blipFill>
                  <pic:spPr bwMode="auto">
                    <a:xfrm>
                      <a:off x="0" y="0"/>
                      <a:ext cx="5824855" cy="4236085"/>
                    </a:xfrm>
                    <a:prstGeom prst="rect">
                      <a:avLst/>
                    </a:prstGeom>
                    <a:noFill/>
                  </pic:spPr>
                </pic:pic>
              </a:graphicData>
            </a:graphic>
          </wp:inline>
        </w:drawing>
      </w:r>
    </w:p>
    <w:p w:rsidR="00E552E7" w:rsidRPr="00D629DB" w:rsidRDefault="00E552E7" w:rsidP="00AD37D5">
      <w:pPr>
        <w:pStyle w:val="Caption"/>
        <w:spacing w:before="240" w:line="276" w:lineRule="auto"/>
        <w:rPr>
          <w:rFonts w:ascii="Arial" w:hAnsi="Arial" w:cs="Arial"/>
          <w:sz w:val="18"/>
          <w:szCs w:val="18"/>
        </w:rPr>
      </w:pPr>
      <w:r w:rsidRPr="00330133">
        <w:rPr>
          <w:rFonts w:ascii="Arial" w:hAnsi="Arial" w:cs="Arial"/>
          <w:sz w:val="18"/>
          <w:szCs w:val="18"/>
        </w:rPr>
        <w:t xml:space="preserve">Figure </w:t>
      </w:r>
      <w:r w:rsidR="00711BC7" w:rsidRPr="00330133">
        <w:rPr>
          <w:rFonts w:ascii="Arial" w:hAnsi="Arial" w:cs="Arial"/>
          <w:sz w:val="18"/>
          <w:szCs w:val="18"/>
        </w:rPr>
        <w:t>6</w:t>
      </w:r>
      <w:r w:rsidRPr="00330133">
        <w:rPr>
          <w:rFonts w:ascii="Arial" w:hAnsi="Arial" w:cs="Arial"/>
          <w:sz w:val="18"/>
          <w:szCs w:val="18"/>
        </w:rPr>
        <w:t>: Abnormal churn rates following data breach</w:t>
      </w:r>
      <w:r w:rsidR="002D47A4">
        <w:rPr>
          <w:rFonts w:ascii="Arial" w:hAnsi="Arial" w:cs="Arial"/>
          <w:sz w:val="18"/>
          <w:szCs w:val="18"/>
        </w:rPr>
        <w:t>es</w:t>
      </w:r>
      <w:r w:rsidRPr="00330133">
        <w:rPr>
          <w:rFonts w:ascii="Arial" w:hAnsi="Arial" w:cs="Arial"/>
          <w:sz w:val="18"/>
          <w:szCs w:val="18"/>
        </w:rPr>
        <w:t xml:space="preserve"> by industry classification, 2009-10</w:t>
      </w:r>
    </w:p>
    <w:p w:rsidR="00E552E7" w:rsidRPr="001D5C48" w:rsidRDefault="00E552E7" w:rsidP="00AD37D5">
      <w:pPr>
        <w:spacing w:line="276" w:lineRule="auto"/>
        <w:rPr>
          <w:highlight w:val="yellow"/>
        </w:rPr>
      </w:pPr>
    </w:p>
    <w:p w:rsidR="00E552E7" w:rsidRPr="001D5C48" w:rsidRDefault="00E552E7" w:rsidP="00AD37D5">
      <w:pPr>
        <w:spacing w:before="360" w:after="140" w:line="276" w:lineRule="auto"/>
        <w:rPr>
          <w:rFonts w:ascii="Arial" w:hAnsi="Arial" w:cs="Arial"/>
          <w:sz w:val="18"/>
          <w:szCs w:val="18"/>
          <w:highlight w:val="yellow"/>
        </w:rPr>
      </w:pPr>
      <w:r>
        <w:rPr>
          <w:b/>
          <w:highlight w:val="yellow"/>
        </w:rPr>
        <w:br w:type="page"/>
      </w:r>
      <w:r w:rsidR="00F91869">
        <w:rPr>
          <w:rFonts w:ascii="Arial" w:hAnsi="Arial" w:cs="Arial"/>
          <w:noProof/>
          <w:sz w:val="18"/>
          <w:szCs w:val="18"/>
        </w:rPr>
        <w:drawing>
          <wp:inline distT="0" distB="0" distL="0" distR="0">
            <wp:extent cx="6089650" cy="4428490"/>
            <wp:effectExtent l="1905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cstate="print"/>
                    <a:srcRect/>
                    <a:stretch>
                      <a:fillRect/>
                    </a:stretch>
                  </pic:blipFill>
                  <pic:spPr bwMode="auto">
                    <a:xfrm>
                      <a:off x="0" y="0"/>
                      <a:ext cx="6089650" cy="4428490"/>
                    </a:xfrm>
                    <a:prstGeom prst="rect">
                      <a:avLst/>
                    </a:prstGeom>
                    <a:noFill/>
                  </pic:spPr>
                </pic:pic>
              </a:graphicData>
            </a:graphic>
          </wp:inline>
        </w:drawing>
      </w:r>
    </w:p>
    <w:p w:rsidR="00E552E7" w:rsidRPr="009C0CE3" w:rsidRDefault="00E552E7" w:rsidP="00AD37D5">
      <w:pPr>
        <w:pStyle w:val="Caption"/>
        <w:spacing w:before="240" w:line="276" w:lineRule="auto"/>
        <w:rPr>
          <w:rFonts w:ascii="Arial" w:hAnsi="Arial" w:cs="Arial"/>
          <w:sz w:val="18"/>
          <w:szCs w:val="18"/>
        </w:rPr>
      </w:pPr>
      <w:r w:rsidRPr="00330133">
        <w:rPr>
          <w:rFonts w:ascii="Arial" w:hAnsi="Arial" w:cs="Arial"/>
          <w:sz w:val="18"/>
          <w:szCs w:val="18"/>
        </w:rPr>
        <w:t xml:space="preserve">Figure </w:t>
      </w:r>
      <w:r w:rsidR="00711BC7" w:rsidRPr="00330133">
        <w:rPr>
          <w:rFonts w:ascii="Arial" w:hAnsi="Arial" w:cs="Arial"/>
          <w:sz w:val="18"/>
          <w:szCs w:val="18"/>
        </w:rPr>
        <w:t>7</w:t>
      </w:r>
      <w:r w:rsidRPr="00330133">
        <w:rPr>
          <w:rFonts w:ascii="Arial" w:hAnsi="Arial" w:cs="Arial"/>
          <w:sz w:val="18"/>
          <w:szCs w:val="18"/>
        </w:rPr>
        <w:t xml:space="preserve">: Cost per record of </w:t>
      </w:r>
      <w:r w:rsidR="002D47A4">
        <w:rPr>
          <w:rFonts w:ascii="Arial" w:hAnsi="Arial" w:cs="Arial"/>
          <w:sz w:val="18"/>
          <w:szCs w:val="18"/>
        </w:rPr>
        <w:t xml:space="preserve">data </w:t>
      </w:r>
      <w:r w:rsidRPr="00330133">
        <w:rPr>
          <w:rFonts w:ascii="Arial" w:hAnsi="Arial" w:cs="Arial"/>
          <w:sz w:val="18"/>
          <w:szCs w:val="18"/>
        </w:rPr>
        <w:t>breach</w:t>
      </w:r>
      <w:r w:rsidR="002D47A4">
        <w:rPr>
          <w:rFonts w:ascii="Arial" w:hAnsi="Arial" w:cs="Arial"/>
          <w:sz w:val="18"/>
          <w:szCs w:val="18"/>
        </w:rPr>
        <w:t>es</w:t>
      </w:r>
      <w:r w:rsidRPr="00330133">
        <w:rPr>
          <w:rFonts w:ascii="Arial" w:hAnsi="Arial" w:cs="Arial"/>
          <w:sz w:val="18"/>
          <w:szCs w:val="18"/>
        </w:rPr>
        <w:t xml:space="preserve"> by industry classification, 2009-10</w:t>
      </w: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E552E7" w:rsidRDefault="00E552E7" w:rsidP="00AD37D5">
      <w:pPr>
        <w:tabs>
          <w:tab w:val="left" w:pos="944"/>
        </w:tabs>
        <w:spacing w:after="360" w:line="276" w:lineRule="auto"/>
        <w:rPr>
          <w:rFonts w:ascii="Arial" w:hAnsi="Arial" w:cs="Arial"/>
          <w:b/>
          <w:sz w:val="18"/>
          <w:szCs w:val="18"/>
        </w:rPr>
      </w:pPr>
    </w:p>
    <w:p w:rsidR="00AB07E5" w:rsidRDefault="00266F09" w:rsidP="00AD37D5">
      <w:pPr>
        <w:tabs>
          <w:tab w:val="left" w:pos="944"/>
        </w:tabs>
        <w:spacing w:after="360" w:line="276" w:lineRule="auto"/>
        <w:rPr>
          <w:rFonts w:ascii="Arial" w:hAnsi="Arial" w:cs="Arial"/>
          <w:sz w:val="18"/>
          <w:szCs w:val="18"/>
        </w:rPr>
      </w:pPr>
      <w:r w:rsidRPr="00A57658">
        <w:rPr>
          <w:rFonts w:ascii="Arial" w:hAnsi="Arial" w:cs="Arial"/>
          <w:b/>
          <w:sz w:val="18"/>
          <w:szCs w:val="18"/>
        </w:rPr>
        <w:t>Training and awareness programs remain the most popular post-breach remed</w:t>
      </w:r>
      <w:r>
        <w:rPr>
          <w:rFonts w:ascii="Arial" w:hAnsi="Arial" w:cs="Arial"/>
          <w:b/>
          <w:sz w:val="18"/>
          <w:szCs w:val="18"/>
        </w:rPr>
        <w:t>ies</w:t>
      </w:r>
      <w:r w:rsidRPr="00A57658">
        <w:rPr>
          <w:rFonts w:ascii="Arial" w:hAnsi="Arial" w:cs="Arial"/>
          <w:b/>
          <w:sz w:val="18"/>
          <w:szCs w:val="18"/>
        </w:rPr>
        <w:t>, but encryption and other technologies are gaining fast:</w:t>
      </w:r>
      <w:r w:rsidRPr="00A57658">
        <w:rPr>
          <w:rFonts w:ascii="Arial" w:hAnsi="Arial" w:cs="Arial"/>
          <w:sz w:val="18"/>
          <w:szCs w:val="18"/>
        </w:rPr>
        <w:t xml:space="preserve"> After data breaches, organizations often consider a number of possible remedies to protect confidential and sensitive data as part of an enterprise data protection strategy.</w:t>
      </w:r>
      <w:r>
        <w:rPr>
          <w:rFonts w:ascii="Arial" w:hAnsi="Arial" w:cs="Arial"/>
          <w:sz w:val="18"/>
          <w:szCs w:val="18"/>
        </w:rPr>
        <w:t xml:space="preserve"> </w:t>
      </w:r>
      <w:r w:rsidRPr="00A57658">
        <w:rPr>
          <w:rFonts w:ascii="Arial" w:hAnsi="Arial" w:cs="Arial"/>
          <w:sz w:val="18"/>
          <w:szCs w:val="18"/>
        </w:rPr>
        <w:t>Training and awareness programs remain</w:t>
      </w:r>
      <w:r>
        <w:rPr>
          <w:rFonts w:ascii="Arial" w:hAnsi="Arial" w:cs="Arial"/>
          <w:sz w:val="18"/>
          <w:szCs w:val="18"/>
        </w:rPr>
        <w:t>ed</w:t>
      </w:r>
      <w:r w:rsidRPr="00A57658">
        <w:rPr>
          <w:rFonts w:ascii="Arial" w:hAnsi="Arial" w:cs="Arial"/>
          <w:sz w:val="18"/>
          <w:szCs w:val="18"/>
        </w:rPr>
        <w:t xml:space="preserve"> the most popular, with nearly two-thirds (63 percent, down 4 points) of respondents using them. </w:t>
      </w:r>
      <w:r>
        <w:rPr>
          <w:rFonts w:ascii="Arial" w:hAnsi="Arial" w:cs="Arial"/>
          <w:sz w:val="18"/>
          <w:szCs w:val="18"/>
        </w:rPr>
        <w:t>Expanded use of e</w:t>
      </w:r>
      <w:r w:rsidRPr="00A57658">
        <w:rPr>
          <w:rFonts w:ascii="Arial" w:hAnsi="Arial" w:cs="Arial"/>
          <w:sz w:val="18"/>
          <w:szCs w:val="18"/>
        </w:rPr>
        <w:t>ncryption</w:t>
      </w:r>
      <w:r>
        <w:rPr>
          <w:rFonts w:ascii="Arial" w:hAnsi="Arial" w:cs="Arial"/>
          <w:sz w:val="18"/>
          <w:szCs w:val="18"/>
        </w:rPr>
        <w:t xml:space="preserve"> stayed the most popular technology solution and, with 61 percent (up 3 points),</w:t>
      </w:r>
      <w:r w:rsidRPr="00A57658">
        <w:rPr>
          <w:rFonts w:ascii="Arial" w:hAnsi="Arial" w:cs="Arial"/>
          <w:sz w:val="18"/>
          <w:szCs w:val="18"/>
        </w:rPr>
        <w:t xml:space="preserve"> took sole possession of second place this year</w:t>
      </w:r>
      <w:r w:rsidR="006E6FC3">
        <w:rPr>
          <w:rFonts w:ascii="Arial" w:hAnsi="Arial" w:cs="Arial"/>
          <w:sz w:val="18"/>
          <w:szCs w:val="18"/>
        </w:rPr>
        <w:t xml:space="preserve">. </w:t>
      </w:r>
    </w:p>
    <w:p w:rsidR="00266F09" w:rsidRPr="00A57658" w:rsidRDefault="00266F09" w:rsidP="00AD37D5">
      <w:pPr>
        <w:tabs>
          <w:tab w:val="left" w:pos="944"/>
        </w:tabs>
        <w:spacing w:after="360" w:line="276" w:lineRule="auto"/>
        <w:rPr>
          <w:rFonts w:ascii="Arial" w:hAnsi="Arial" w:cs="Arial"/>
          <w:sz w:val="18"/>
          <w:szCs w:val="18"/>
        </w:rPr>
      </w:pPr>
      <w:r w:rsidRPr="00A57658">
        <w:rPr>
          <w:rFonts w:ascii="Arial" w:hAnsi="Arial" w:cs="Arial"/>
          <w:sz w:val="18"/>
          <w:szCs w:val="18"/>
        </w:rPr>
        <w:t>Other notable remediation procedures following breach incidents include</w:t>
      </w:r>
      <w:r>
        <w:rPr>
          <w:rFonts w:ascii="Arial" w:hAnsi="Arial" w:cs="Arial"/>
          <w:sz w:val="18"/>
          <w:szCs w:val="18"/>
        </w:rPr>
        <w:t>d</w:t>
      </w:r>
      <w:r w:rsidRPr="00A57658">
        <w:rPr>
          <w:rFonts w:ascii="Arial" w:hAnsi="Arial" w:cs="Arial"/>
          <w:sz w:val="18"/>
          <w:szCs w:val="18"/>
        </w:rPr>
        <w:t>: additional manual procedures and controls (5</w:t>
      </w:r>
      <w:r>
        <w:rPr>
          <w:rFonts w:ascii="Arial" w:hAnsi="Arial" w:cs="Arial"/>
          <w:sz w:val="18"/>
          <w:szCs w:val="18"/>
        </w:rPr>
        <w:t>4</w:t>
      </w:r>
      <w:r w:rsidRPr="00A57658">
        <w:rPr>
          <w:rFonts w:ascii="Arial" w:hAnsi="Arial" w:cs="Arial"/>
          <w:sz w:val="18"/>
          <w:szCs w:val="18"/>
        </w:rPr>
        <w:t xml:space="preserve"> percent</w:t>
      </w:r>
      <w:r>
        <w:rPr>
          <w:rFonts w:ascii="Arial" w:hAnsi="Arial" w:cs="Arial"/>
          <w:sz w:val="18"/>
          <w:szCs w:val="18"/>
        </w:rPr>
        <w:t>, down 4 points</w:t>
      </w:r>
      <w:r w:rsidRPr="00A57658">
        <w:rPr>
          <w:rFonts w:ascii="Arial" w:hAnsi="Arial" w:cs="Arial"/>
          <w:sz w:val="18"/>
          <w:szCs w:val="18"/>
        </w:rPr>
        <w:t>), identity and access management solutions (</w:t>
      </w:r>
      <w:r>
        <w:rPr>
          <w:rFonts w:ascii="Arial" w:hAnsi="Arial" w:cs="Arial"/>
          <w:sz w:val="18"/>
          <w:szCs w:val="18"/>
        </w:rPr>
        <w:t>52</w:t>
      </w:r>
      <w:r w:rsidRPr="00A57658">
        <w:rPr>
          <w:rFonts w:ascii="Arial" w:hAnsi="Arial" w:cs="Arial"/>
          <w:sz w:val="18"/>
          <w:szCs w:val="18"/>
        </w:rPr>
        <w:t xml:space="preserve"> percent</w:t>
      </w:r>
      <w:r>
        <w:rPr>
          <w:rFonts w:ascii="Arial" w:hAnsi="Arial" w:cs="Arial"/>
          <w:sz w:val="18"/>
          <w:szCs w:val="18"/>
        </w:rPr>
        <w:t>, up 3 points</w:t>
      </w:r>
      <w:r w:rsidRPr="00A57658">
        <w:rPr>
          <w:rFonts w:ascii="Arial" w:hAnsi="Arial" w:cs="Arial"/>
          <w:sz w:val="18"/>
          <w:szCs w:val="18"/>
        </w:rPr>
        <w:t>), data loss prevention solutions (4</w:t>
      </w:r>
      <w:r>
        <w:rPr>
          <w:rFonts w:ascii="Arial" w:hAnsi="Arial" w:cs="Arial"/>
          <w:sz w:val="18"/>
          <w:szCs w:val="18"/>
        </w:rPr>
        <w:t xml:space="preserve">3 </w:t>
      </w:r>
      <w:r w:rsidRPr="00A57658">
        <w:rPr>
          <w:rFonts w:ascii="Arial" w:hAnsi="Arial" w:cs="Arial"/>
          <w:sz w:val="18"/>
          <w:szCs w:val="18"/>
        </w:rPr>
        <w:t>percent</w:t>
      </w:r>
      <w:r>
        <w:rPr>
          <w:rFonts w:ascii="Arial" w:hAnsi="Arial" w:cs="Arial"/>
          <w:sz w:val="18"/>
          <w:szCs w:val="18"/>
        </w:rPr>
        <w:t>, up a point</w:t>
      </w:r>
      <w:r w:rsidRPr="00A57658">
        <w:rPr>
          <w:rFonts w:ascii="Arial" w:hAnsi="Arial" w:cs="Arial"/>
          <w:sz w:val="18"/>
          <w:szCs w:val="18"/>
        </w:rPr>
        <w:t>), and endpoint security solutions (</w:t>
      </w:r>
      <w:r>
        <w:rPr>
          <w:rFonts w:ascii="Arial" w:hAnsi="Arial" w:cs="Arial"/>
          <w:sz w:val="18"/>
          <w:szCs w:val="18"/>
        </w:rPr>
        <w:t>41</w:t>
      </w:r>
      <w:r w:rsidRPr="00A57658">
        <w:rPr>
          <w:rFonts w:ascii="Arial" w:hAnsi="Arial" w:cs="Arial"/>
          <w:sz w:val="18"/>
          <w:szCs w:val="18"/>
        </w:rPr>
        <w:t xml:space="preserve"> percent</w:t>
      </w:r>
      <w:r>
        <w:rPr>
          <w:rFonts w:ascii="Arial" w:hAnsi="Arial" w:cs="Arial"/>
          <w:sz w:val="18"/>
          <w:szCs w:val="18"/>
        </w:rPr>
        <w:t>, up 5 points</w:t>
      </w:r>
      <w:r w:rsidRPr="00A57658">
        <w:rPr>
          <w:rFonts w:ascii="Arial" w:hAnsi="Arial" w:cs="Arial"/>
          <w:sz w:val="18"/>
          <w:szCs w:val="18"/>
        </w:rPr>
        <w:t xml:space="preserve">). </w:t>
      </w:r>
    </w:p>
    <w:p w:rsidR="00266F09" w:rsidRPr="0072081B" w:rsidRDefault="00266F09" w:rsidP="00AD37D5">
      <w:pPr>
        <w:tabs>
          <w:tab w:val="left" w:pos="944"/>
        </w:tabs>
        <w:spacing w:after="360" w:line="276" w:lineRule="auto"/>
        <w:rPr>
          <w:rFonts w:ascii="Arial" w:hAnsi="Arial" w:cs="Arial"/>
          <w:sz w:val="18"/>
          <w:szCs w:val="18"/>
        </w:rPr>
      </w:pPr>
      <w:r w:rsidRPr="0072081B">
        <w:rPr>
          <w:rFonts w:ascii="Arial" w:hAnsi="Arial" w:cs="Arial"/>
          <w:sz w:val="18"/>
          <w:szCs w:val="18"/>
        </w:rPr>
        <w:t xml:space="preserve">Interestingly, </w:t>
      </w:r>
      <w:r>
        <w:rPr>
          <w:rFonts w:ascii="Arial" w:hAnsi="Arial" w:cs="Arial"/>
          <w:sz w:val="18"/>
          <w:szCs w:val="18"/>
        </w:rPr>
        <w:t xml:space="preserve">while all solution categories have seen flat to marked growth since 2008, technological solutions have seen the strongest growth while personnel and policy solutions have grown more slowly. Endpoint security solutions have increased 22 percent, both encryption and data loss prevention solutions have increased 17 percent and identity and access management solutions have risen 15 percent. By comparison, training and awareness programs have increased 10 percent and manual controls only 5 percent. </w:t>
      </w:r>
    </w:p>
    <w:p w:rsidR="00266F09" w:rsidRDefault="00266F09" w:rsidP="00AD37D5">
      <w:pPr>
        <w:spacing w:line="276" w:lineRule="auto"/>
        <w:rPr>
          <w:rFonts w:ascii="Arial" w:hAnsi="Arial" w:cs="Arial"/>
          <w:sz w:val="18"/>
          <w:szCs w:val="18"/>
        </w:rPr>
      </w:pPr>
      <w:r w:rsidRPr="005E35BB">
        <w:rPr>
          <w:rFonts w:ascii="Arial" w:hAnsi="Arial" w:cs="Arial"/>
          <w:sz w:val="18"/>
          <w:szCs w:val="18"/>
        </w:rPr>
        <w:t>Taken together, these figures may indicate that companies continue to rely upon educating their workforce and enabling it to personally help stop future data breaches. At the same time, though, companies are increasingly aware of, and willing to implement, technological solutions designed to help prevent and mitigate breaches.</w:t>
      </w:r>
      <w:r>
        <w:rPr>
          <w:rFonts w:ascii="Arial" w:hAnsi="Arial" w:cs="Arial"/>
          <w:sz w:val="18"/>
          <w:szCs w:val="18"/>
        </w:rPr>
        <w:t xml:space="preserve"> </w:t>
      </w:r>
    </w:p>
    <w:p w:rsidR="00AB07E5" w:rsidRDefault="00AB07E5" w:rsidP="00AD37D5">
      <w:pPr>
        <w:spacing w:line="276" w:lineRule="auto"/>
        <w:rPr>
          <w:rFonts w:ascii="Arial" w:hAnsi="Arial" w:cs="Arial"/>
          <w:sz w:val="18"/>
          <w:szCs w:val="18"/>
        </w:rPr>
      </w:pPr>
    </w:p>
    <w:p w:rsidR="00646906" w:rsidRDefault="00AB07E5" w:rsidP="001D5EB9">
      <w:pPr>
        <w:pStyle w:val="ListParagraph"/>
        <w:autoSpaceDE w:val="0"/>
        <w:autoSpaceDN w:val="0"/>
        <w:adjustRightInd w:val="0"/>
        <w:spacing w:after="200" w:line="276" w:lineRule="auto"/>
        <w:ind w:left="0"/>
        <w:contextualSpacing/>
        <w:rPr>
          <w:rFonts w:ascii="Arial" w:hAnsi="Arial" w:cs="Arial"/>
          <w:sz w:val="18"/>
        </w:rPr>
      </w:pPr>
      <w:r>
        <w:rPr>
          <w:rFonts w:ascii="Arial" w:hAnsi="Arial" w:cs="Arial"/>
          <w:sz w:val="18"/>
          <w:szCs w:val="18"/>
        </w:rPr>
        <w:t xml:space="preserve">These findings complement similar results from the </w:t>
      </w:r>
      <w:r w:rsidRPr="00AB07E5">
        <w:rPr>
          <w:rFonts w:ascii="Arial" w:hAnsi="Arial" w:cs="Arial"/>
          <w:i/>
          <w:sz w:val="18"/>
          <w:szCs w:val="18"/>
        </w:rPr>
        <w:t>2010 Enterprise Encryption Trends</w:t>
      </w:r>
      <w:r>
        <w:rPr>
          <w:rFonts w:ascii="Arial" w:hAnsi="Arial" w:cs="Arial"/>
          <w:sz w:val="18"/>
          <w:szCs w:val="18"/>
        </w:rPr>
        <w:t xml:space="preserve"> report, which found that </w:t>
      </w:r>
      <w:r>
        <w:rPr>
          <w:rFonts w:ascii="Arial" w:hAnsi="Arial" w:cs="Arial"/>
          <w:sz w:val="18"/>
        </w:rPr>
        <w:t>t</w:t>
      </w:r>
      <w:r w:rsidRPr="00AB07E5">
        <w:rPr>
          <w:rFonts w:ascii="Arial" w:hAnsi="Arial" w:cs="Arial"/>
          <w:sz w:val="18"/>
        </w:rPr>
        <w:t>he vast majority of organizations continue to adopt encryption</w:t>
      </w:r>
      <w:r>
        <w:rPr>
          <w:rFonts w:ascii="Arial" w:hAnsi="Arial" w:cs="Arial"/>
          <w:sz w:val="18"/>
        </w:rPr>
        <w:t>. The study revealed that</w:t>
      </w:r>
      <w:r w:rsidRPr="00A412EE">
        <w:rPr>
          <w:rFonts w:ascii="Arial" w:hAnsi="Arial" w:cs="Arial"/>
          <w:sz w:val="18"/>
        </w:rPr>
        <w:t xml:space="preserve"> 90 percent of organizations have completed at least one encryption project.</w:t>
      </w:r>
      <w:r w:rsidRPr="00AB07E5">
        <w:rPr>
          <w:rFonts w:ascii="Arial" w:hAnsi="Arial" w:cs="Arial"/>
          <w:bCs/>
          <w:color w:val="000000"/>
          <w:sz w:val="18"/>
        </w:rPr>
        <w:t xml:space="preserve"> </w:t>
      </w:r>
      <w:r w:rsidR="001D5EB9">
        <w:rPr>
          <w:rFonts w:ascii="Arial" w:hAnsi="Arial" w:cs="Arial"/>
          <w:bCs/>
          <w:color w:val="000000"/>
          <w:sz w:val="18"/>
        </w:rPr>
        <w:t xml:space="preserve">Encryption is one of many favored </w:t>
      </w:r>
      <w:r>
        <w:rPr>
          <w:rFonts w:ascii="Arial" w:hAnsi="Arial" w:cs="Arial"/>
          <w:sz w:val="18"/>
          <w:szCs w:val="18"/>
        </w:rPr>
        <w:t>t</w:t>
      </w:r>
      <w:r w:rsidRPr="00CB1847">
        <w:rPr>
          <w:rFonts w:ascii="Arial" w:hAnsi="Arial" w:cs="Arial"/>
          <w:sz w:val="18"/>
        </w:rPr>
        <w:t xml:space="preserve">echnologies to thwart cyber attacks and protect laptops and other </w:t>
      </w:r>
      <w:r>
        <w:rPr>
          <w:rFonts w:ascii="Arial" w:hAnsi="Arial" w:cs="Arial"/>
          <w:sz w:val="18"/>
        </w:rPr>
        <w:t xml:space="preserve">mobile </w:t>
      </w:r>
      <w:r w:rsidRPr="00CB1847">
        <w:rPr>
          <w:rFonts w:ascii="Arial" w:hAnsi="Arial" w:cs="Arial"/>
          <w:sz w:val="18"/>
        </w:rPr>
        <w:t>endpoints</w:t>
      </w:r>
      <w:r>
        <w:rPr>
          <w:rFonts w:ascii="Arial" w:hAnsi="Arial" w:cs="Arial"/>
          <w:sz w:val="18"/>
        </w:rPr>
        <w:t xml:space="preserve">. </w:t>
      </w:r>
      <w:r w:rsidRPr="001D496A">
        <w:rPr>
          <w:rFonts w:ascii="Arial" w:hAnsi="Arial" w:cs="Arial"/>
          <w:sz w:val="18"/>
        </w:rPr>
        <w:t xml:space="preserve">As a group, encryption, </w:t>
      </w:r>
      <w:r>
        <w:rPr>
          <w:rFonts w:ascii="Arial" w:hAnsi="Arial" w:cs="Arial"/>
          <w:sz w:val="18"/>
        </w:rPr>
        <w:t xml:space="preserve">encryption </w:t>
      </w:r>
      <w:r w:rsidRPr="001D496A">
        <w:rPr>
          <w:rFonts w:ascii="Arial" w:hAnsi="Arial" w:cs="Arial"/>
          <w:sz w:val="18"/>
        </w:rPr>
        <w:t>key management and endpoint security solutions including laptop encryption all had the biggest increases in specific strategic budget allocations</w:t>
      </w:r>
      <w:r>
        <w:rPr>
          <w:rFonts w:ascii="Arial" w:hAnsi="Arial" w:cs="Arial"/>
          <w:sz w:val="18"/>
        </w:rPr>
        <w:t xml:space="preserve"> – up </w:t>
      </w:r>
      <w:r w:rsidRPr="001D496A">
        <w:rPr>
          <w:rFonts w:ascii="Arial" w:hAnsi="Arial" w:cs="Arial"/>
          <w:sz w:val="18"/>
        </w:rPr>
        <w:t>10</w:t>
      </w:r>
      <w:r>
        <w:rPr>
          <w:rFonts w:ascii="Arial" w:hAnsi="Arial" w:cs="Arial"/>
          <w:sz w:val="18"/>
        </w:rPr>
        <w:t xml:space="preserve"> </w:t>
      </w:r>
      <w:r w:rsidRPr="001D496A">
        <w:rPr>
          <w:rFonts w:ascii="Arial" w:hAnsi="Arial" w:cs="Arial"/>
          <w:sz w:val="18"/>
        </w:rPr>
        <w:t>percent on average since 2008</w:t>
      </w:r>
      <w:r>
        <w:rPr>
          <w:rFonts w:ascii="Arial" w:hAnsi="Arial" w:cs="Arial"/>
          <w:sz w:val="18"/>
        </w:rPr>
        <w:t xml:space="preserve">. </w:t>
      </w:r>
      <w:r w:rsidRPr="00CB1847">
        <w:rPr>
          <w:rFonts w:ascii="Arial" w:hAnsi="Arial" w:cs="Arial"/>
          <w:sz w:val="18"/>
        </w:rPr>
        <w:t>These figures may indicate that respondents are still deploying older, trusted technologies but are also looking to new technologies to better curtail or prevent data breaches caused by evolving cyber</w:t>
      </w:r>
      <w:r w:rsidR="00D616E1">
        <w:rPr>
          <w:rFonts w:ascii="Arial" w:hAnsi="Arial" w:cs="Arial"/>
          <w:sz w:val="18"/>
        </w:rPr>
        <w:t xml:space="preserve"> </w:t>
      </w:r>
      <w:r w:rsidRPr="00CB1847">
        <w:rPr>
          <w:rFonts w:ascii="Arial" w:hAnsi="Arial" w:cs="Arial"/>
          <w:sz w:val="18"/>
        </w:rPr>
        <w:t>security threats.</w:t>
      </w:r>
    </w:p>
    <w:p w:rsidR="001562C6" w:rsidRDefault="00F91869" w:rsidP="00AD37D5">
      <w:pPr>
        <w:spacing w:before="240" w:line="276" w:lineRule="auto"/>
        <w:rPr>
          <w:rFonts w:ascii="Arial" w:hAnsi="Arial" w:cs="Arial"/>
          <w:b/>
          <w:bCs/>
          <w:color w:val="000000"/>
          <w:sz w:val="18"/>
          <w:szCs w:val="18"/>
        </w:rPr>
      </w:pPr>
      <w:r>
        <w:rPr>
          <w:rFonts w:ascii="Arial" w:hAnsi="Arial" w:cs="Arial"/>
          <w:b/>
          <w:noProof/>
          <w:color w:val="000000"/>
          <w:sz w:val="18"/>
          <w:szCs w:val="18"/>
        </w:rPr>
        <w:drawing>
          <wp:inline distT="0" distB="0" distL="0" distR="0">
            <wp:extent cx="3895725" cy="3067050"/>
            <wp:effectExtent l="19050" t="0" r="9525" b="0"/>
            <wp:docPr id="14" name="Picture 14"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6"/>
                    <pic:cNvPicPr>
                      <a:picLocks noChangeAspect="1" noChangeArrowheads="1"/>
                    </pic:cNvPicPr>
                  </pic:nvPicPr>
                  <pic:blipFill>
                    <a:blip r:embed="rId22" cstate="print"/>
                    <a:srcRect/>
                    <a:stretch>
                      <a:fillRect/>
                    </a:stretch>
                  </pic:blipFill>
                  <pic:spPr bwMode="auto">
                    <a:xfrm>
                      <a:off x="0" y="0"/>
                      <a:ext cx="3895725" cy="3067050"/>
                    </a:xfrm>
                    <a:prstGeom prst="rect">
                      <a:avLst/>
                    </a:prstGeom>
                    <a:noFill/>
                    <a:ln w="9525">
                      <a:noFill/>
                      <a:miter lim="800000"/>
                      <a:headEnd/>
                      <a:tailEnd/>
                    </a:ln>
                  </pic:spPr>
                </pic:pic>
              </a:graphicData>
            </a:graphic>
          </wp:inline>
        </w:drawing>
      </w:r>
    </w:p>
    <w:p w:rsidR="00266F09" w:rsidRPr="00F92CCF" w:rsidRDefault="00266F09" w:rsidP="00AD37D5">
      <w:pPr>
        <w:spacing w:before="240" w:line="276" w:lineRule="auto"/>
        <w:rPr>
          <w:rFonts w:ascii="Arial" w:hAnsi="Arial" w:cs="Arial"/>
          <w:b/>
          <w:sz w:val="18"/>
          <w:szCs w:val="18"/>
        </w:rPr>
      </w:pPr>
      <w:r w:rsidRPr="0099743A">
        <w:rPr>
          <w:rFonts w:ascii="Arial" w:hAnsi="Arial" w:cs="Arial"/>
          <w:b/>
          <w:sz w:val="18"/>
          <w:szCs w:val="18"/>
        </w:rPr>
        <w:t xml:space="preserve">Table </w:t>
      </w:r>
      <w:r w:rsidR="00BE5240" w:rsidRPr="0099743A">
        <w:rPr>
          <w:rFonts w:ascii="Arial" w:hAnsi="Arial" w:cs="Arial"/>
          <w:b/>
          <w:sz w:val="18"/>
          <w:szCs w:val="18"/>
        </w:rPr>
        <w:t>5</w:t>
      </w:r>
      <w:r w:rsidRPr="0099743A">
        <w:rPr>
          <w:rFonts w:ascii="Arial" w:hAnsi="Arial" w:cs="Arial"/>
          <w:b/>
          <w:sz w:val="18"/>
          <w:szCs w:val="18"/>
        </w:rPr>
        <w:t xml:space="preserve">: </w:t>
      </w:r>
      <w:r w:rsidR="006A24D8" w:rsidRPr="0099743A">
        <w:rPr>
          <w:rFonts w:ascii="Arial" w:hAnsi="Arial" w:cs="Arial"/>
          <w:b/>
          <w:sz w:val="18"/>
          <w:szCs w:val="18"/>
        </w:rPr>
        <w:t>Preventive m</w:t>
      </w:r>
      <w:r w:rsidRPr="0099743A">
        <w:rPr>
          <w:rFonts w:ascii="Arial" w:hAnsi="Arial" w:cs="Arial"/>
          <w:b/>
          <w:sz w:val="18"/>
          <w:szCs w:val="18"/>
        </w:rPr>
        <w:t>easures implemented as a result of a data breach, 200</w:t>
      </w:r>
      <w:r w:rsidR="00CB64BF" w:rsidRPr="0099743A">
        <w:rPr>
          <w:rFonts w:ascii="Arial" w:hAnsi="Arial" w:cs="Arial"/>
          <w:b/>
          <w:sz w:val="18"/>
          <w:szCs w:val="18"/>
        </w:rPr>
        <w:t>8</w:t>
      </w:r>
      <w:r w:rsidRPr="0099743A">
        <w:rPr>
          <w:rFonts w:ascii="Arial" w:hAnsi="Arial" w:cs="Arial"/>
          <w:b/>
          <w:sz w:val="18"/>
          <w:szCs w:val="18"/>
        </w:rPr>
        <w:t>-10</w:t>
      </w:r>
    </w:p>
    <w:p w:rsidR="00266F09" w:rsidRDefault="00266F09" w:rsidP="00AD37D5">
      <w:pPr>
        <w:spacing w:line="276" w:lineRule="auto"/>
        <w:rPr>
          <w:rFonts w:ascii="Arial" w:hAnsi="Arial" w:cs="Arial"/>
          <w:b/>
          <w:bCs/>
          <w:color w:val="000000"/>
          <w:sz w:val="18"/>
          <w:szCs w:val="18"/>
        </w:rPr>
      </w:pPr>
      <w:r w:rsidRPr="00D260FC">
        <w:rPr>
          <w:rFonts w:ascii="Arial" w:hAnsi="Arial" w:cs="Arial"/>
          <w:b/>
          <w:bCs/>
          <w:color w:val="000000"/>
          <w:sz w:val="18"/>
          <w:szCs w:val="18"/>
        </w:rPr>
        <w:t xml:space="preserve"> </w:t>
      </w:r>
    </w:p>
    <w:p w:rsidR="00E864DA" w:rsidRPr="000E7DFE" w:rsidRDefault="00E864DA" w:rsidP="00AD37D5">
      <w:pPr>
        <w:spacing w:line="276" w:lineRule="auto"/>
        <w:rPr>
          <w:rFonts w:ascii="Arial" w:hAnsi="Arial" w:cs="Arial"/>
          <w:b/>
          <w:sz w:val="18"/>
          <w:szCs w:val="18"/>
          <w:highlight w:val="green"/>
        </w:rPr>
      </w:pPr>
      <w:r w:rsidRPr="000E7DFE">
        <w:rPr>
          <w:rFonts w:ascii="Arial" w:hAnsi="Arial" w:cs="Arial"/>
          <w:color w:val="344B86"/>
        </w:rPr>
        <w:t>Findings</w:t>
      </w:r>
      <w:r>
        <w:rPr>
          <w:rFonts w:ascii="Arial" w:hAnsi="Arial" w:cs="Arial"/>
          <w:color w:val="344B86"/>
        </w:rPr>
        <w:t xml:space="preserve"> by Breach Type – Cause</w:t>
      </w:r>
      <w:r>
        <w:rPr>
          <w:rFonts w:ascii="Arial" w:hAnsi="Arial" w:cs="Arial"/>
          <w:b/>
          <w:sz w:val="18"/>
          <w:szCs w:val="18"/>
          <w:highlight w:val="green"/>
        </w:rPr>
        <w:t xml:space="preserve"> </w:t>
      </w:r>
    </w:p>
    <w:p w:rsidR="00266F09" w:rsidRDefault="00266F09" w:rsidP="00AD37D5">
      <w:pPr>
        <w:spacing w:line="276" w:lineRule="auto"/>
        <w:rPr>
          <w:rFonts w:ascii="Arial" w:hAnsi="Arial" w:cs="Arial"/>
          <w:b/>
          <w:bCs/>
          <w:color w:val="000000"/>
          <w:sz w:val="18"/>
          <w:szCs w:val="18"/>
        </w:rPr>
      </w:pPr>
    </w:p>
    <w:p w:rsidR="00E864DA" w:rsidRDefault="00E864DA" w:rsidP="00AD37D5">
      <w:pPr>
        <w:spacing w:line="276" w:lineRule="auto"/>
        <w:rPr>
          <w:rFonts w:ascii="Arial" w:hAnsi="Arial" w:cs="Arial"/>
          <w:b/>
          <w:sz w:val="18"/>
          <w:szCs w:val="18"/>
        </w:rPr>
      </w:pPr>
    </w:p>
    <w:p w:rsidR="001762CA" w:rsidRPr="005F3482" w:rsidRDefault="007A507D" w:rsidP="00AD37D5">
      <w:pPr>
        <w:spacing w:line="276" w:lineRule="auto"/>
        <w:rPr>
          <w:rFonts w:ascii="Arial" w:hAnsi="Arial" w:cs="Arial"/>
          <w:b/>
          <w:sz w:val="18"/>
          <w:szCs w:val="18"/>
        </w:rPr>
      </w:pPr>
      <w:r>
        <w:rPr>
          <w:rFonts w:ascii="Arial" w:hAnsi="Arial" w:cs="Arial"/>
          <w:b/>
          <w:sz w:val="18"/>
          <w:szCs w:val="18"/>
        </w:rPr>
        <w:t>For the first time, m</w:t>
      </w:r>
      <w:r w:rsidR="00F26755" w:rsidRPr="0015060A">
        <w:rPr>
          <w:rFonts w:ascii="Arial" w:hAnsi="Arial" w:cs="Arial"/>
          <w:b/>
          <w:sz w:val="18"/>
          <w:szCs w:val="18"/>
        </w:rPr>
        <w:t>alicious or criminal attacks</w:t>
      </w:r>
      <w:r w:rsidR="002053E8">
        <w:rPr>
          <w:rFonts w:ascii="Arial" w:hAnsi="Arial" w:cs="Arial"/>
          <w:b/>
          <w:sz w:val="18"/>
          <w:szCs w:val="18"/>
        </w:rPr>
        <w:t xml:space="preserve"> are</w:t>
      </w:r>
      <w:r>
        <w:rPr>
          <w:rFonts w:ascii="Arial" w:hAnsi="Arial" w:cs="Arial"/>
          <w:b/>
          <w:sz w:val="18"/>
          <w:szCs w:val="18"/>
        </w:rPr>
        <w:t xml:space="preserve"> the most expensive cause of data breaches </w:t>
      </w:r>
      <w:r w:rsidR="007B43EA">
        <w:rPr>
          <w:rFonts w:ascii="Arial" w:hAnsi="Arial" w:cs="Arial"/>
          <w:b/>
          <w:sz w:val="18"/>
          <w:szCs w:val="18"/>
        </w:rPr>
        <w:t xml:space="preserve">and </w:t>
      </w:r>
      <w:r>
        <w:rPr>
          <w:rFonts w:ascii="Arial" w:hAnsi="Arial" w:cs="Arial"/>
          <w:b/>
          <w:sz w:val="18"/>
          <w:szCs w:val="18"/>
        </w:rPr>
        <w:t xml:space="preserve">not the least frequent: </w:t>
      </w:r>
      <w:r w:rsidR="00326C97">
        <w:rPr>
          <w:rFonts w:ascii="Arial" w:hAnsi="Arial" w:cs="Arial"/>
          <w:sz w:val="18"/>
          <w:szCs w:val="18"/>
        </w:rPr>
        <w:t>Of t</w:t>
      </w:r>
      <w:r w:rsidR="0015060A">
        <w:rPr>
          <w:rFonts w:ascii="Arial" w:hAnsi="Arial" w:cs="Arial"/>
          <w:sz w:val="18"/>
          <w:szCs w:val="18"/>
        </w:rPr>
        <w:t>he three overarching breach categories – malicious or criminal attacks, negligence and systems failures</w:t>
      </w:r>
      <w:r w:rsidR="002053E8">
        <w:rPr>
          <w:rStyle w:val="FootnoteReference"/>
          <w:rFonts w:ascii="Arial" w:hAnsi="Arial" w:cs="Arial"/>
          <w:sz w:val="18"/>
          <w:szCs w:val="18"/>
        </w:rPr>
        <w:footnoteReference w:id="11"/>
      </w:r>
      <w:r w:rsidR="0015060A">
        <w:rPr>
          <w:rFonts w:ascii="Arial" w:hAnsi="Arial" w:cs="Arial"/>
          <w:sz w:val="18"/>
          <w:szCs w:val="18"/>
        </w:rPr>
        <w:t xml:space="preserve"> -- </w:t>
      </w:r>
      <w:r w:rsidR="00326C97">
        <w:rPr>
          <w:rFonts w:ascii="Arial" w:hAnsi="Arial" w:cs="Arial"/>
          <w:sz w:val="18"/>
          <w:szCs w:val="18"/>
        </w:rPr>
        <w:t>n</w:t>
      </w:r>
      <w:r w:rsidR="004975EA">
        <w:rPr>
          <w:rFonts w:ascii="Arial" w:hAnsi="Arial" w:cs="Arial"/>
          <w:sz w:val="18"/>
          <w:szCs w:val="18"/>
        </w:rPr>
        <w:t>early</w:t>
      </w:r>
      <w:r w:rsidR="00326C97">
        <w:rPr>
          <w:rFonts w:ascii="Arial" w:hAnsi="Arial" w:cs="Arial"/>
          <w:sz w:val="18"/>
          <w:szCs w:val="18"/>
        </w:rPr>
        <w:t xml:space="preserve"> </w:t>
      </w:r>
      <w:r w:rsidR="004975EA">
        <w:rPr>
          <w:rFonts w:ascii="Arial" w:hAnsi="Arial" w:cs="Arial"/>
          <w:sz w:val="18"/>
          <w:szCs w:val="18"/>
        </w:rPr>
        <w:t xml:space="preserve">a third (31 percent) </w:t>
      </w:r>
      <w:r w:rsidR="00F26755" w:rsidRPr="00E35DD4">
        <w:rPr>
          <w:rFonts w:ascii="Arial" w:hAnsi="Arial" w:cs="Arial"/>
          <w:sz w:val="18"/>
          <w:szCs w:val="18"/>
        </w:rPr>
        <w:t xml:space="preserve">of all cases in this year’s study involved a malicious or criminal attack. </w:t>
      </w:r>
      <w:r w:rsidR="004975EA">
        <w:rPr>
          <w:rFonts w:ascii="Arial" w:hAnsi="Arial" w:cs="Arial"/>
          <w:sz w:val="18"/>
          <w:szCs w:val="18"/>
        </w:rPr>
        <w:t>That figure is up 7 points from 2009</w:t>
      </w:r>
      <w:r w:rsidR="001B43E9">
        <w:rPr>
          <w:rFonts w:ascii="Arial" w:hAnsi="Arial" w:cs="Arial"/>
          <w:sz w:val="18"/>
          <w:szCs w:val="18"/>
        </w:rPr>
        <w:t xml:space="preserve">, the highest increase in frequency in this year’s </w:t>
      </w:r>
      <w:r w:rsidR="00A06FDD">
        <w:rPr>
          <w:rFonts w:ascii="Arial" w:hAnsi="Arial" w:cs="Arial"/>
          <w:sz w:val="18"/>
          <w:szCs w:val="18"/>
        </w:rPr>
        <w:t>study</w:t>
      </w:r>
      <w:r w:rsidR="001B43E9">
        <w:rPr>
          <w:rFonts w:ascii="Arial" w:hAnsi="Arial" w:cs="Arial"/>
          <w:sz w:val="18"/>
          <w:szCs w:val="18"/>
        </w:rPr>
        <w:t xml:space="preserve">. It is also up </w:t>
      </w:r>
      <w:r w:rsidR="00675F2D">
        <w:rPr>
          <w:rFonts w:ascii="Arial" w:hAnsi="Arial" w:cs="Arial"/>
          <w:sz w:val="18"/>
          <w:szCs w:val="18"/>
        </w:rPr>
        <w:t>19 points from 2008</w:t>
      </w:r>
      <w:r w:rsidR="008411B6">
        <w:rPr>
          <w:rFonts w:ascii="Arial" w:hAnsi="Arial" w:cs="Arial"/>
          <w:sz w:val="18"/>
          <w:szCs w:val="18"/>
        </w:rPr>
        <w:t>; this second consecutive increase occurred after the incidence of such attacks doubled between 2008 and 2009</w:t>
      </w:r>
      <w:r w:rsidR="004975EA">
        <w:rPr>
          <w:rFonts w:ascii="Arial" w:hAnsi="Arial" w:cs="Arial"/>
          <w:sz w:val="18"/>
          <w:szCs w:val="18"/>
        </w:rPr>
        <w:t xml:space="preserve">. </w:t>
      </w:r>
      <w:r w:rsidR="001762CA">
        <w:rPr>
          <w:rFonts w:ascii="Arial" w:hAnsi="Arial" w:cs="Arial"/>
          <w:sz w:val="18"/>
          <w:szCs w:val="18"/>
        </w:rPr>
        <w:t xml:space="preserve">This year marks the first time that malicious attacks are not the least frequent cause of data breaches for U.S. companies. </w:t>
      </w:r>
    </w:p>
    <w:p w:rsidR="001762CA" w:rsidRDefault="001762CA" w:rsidP="00AD37D5">
      <w:pPr>
        <w:spacing w:line="276" w:lineRule="auto"/>
        <w:rPr>
          <w:rFonts w:ascii="Arial" w:hAnsi="Arial" w:cs="Arial"/>
          <w:sz w:val="18"/>
          <w:szCs w:val="18"/>
        </w:rPr>
      </w:pPr>
    </w:p>
    <w:p w:rsidR="00190019" w:rsidRDefault="00651384" w:rsidP="00AD37D5">
      <w:pPr>
        <w:spacing w:line="276" w:lineRule="auto"/>
        <w:rPr>
          <w:rFonts w:ascii="Arial" w:hAnsi="Arial" w:cs="Arial"/>
          <w:sz w:val="18"/>
          <w:szCs w:val="18"/>
        </w:rPr>
      </w:pPr>
      <w:r w:rsidRPr="000641DF">
        <w:rPr>
          <w:rFonts w:ascii="Arial" w:hAnsi="Arial" w:cs="Arial"/>
          <w:sz w:val="18"/>
          <w:szCs w:val="18"/>
        </w:rPr>
        <w:t>These results may indicate that malicious or criminal attacks are increasingly the main threat to companies’ important data.</w:t>
      </w:r>
      <w:r w:rsidR="002053E8" w:rsidRPr="002053E8">
        <w:rPr>
          <w:rFonts w:ascii="Arial" w:hAnsi="Arial" w:cs="Arial"/>
          <w:sz w:val="18"/>
          <w:szCs w:val="18"/>
        </w:rPr>
        <w:t xml:space="preserve"> </w:t>
      </w:r>
      <w:r w:rsidR="00190019">
        <w:rPr>
          <w:rFonts w:ascii="Arial" w:hAnsi="Arial" w:cs="Arial"/>
          <w:sz w:val="18"/>
          <w:szCs w:val="18"/>
        </w:rPr>
        <w:t xml:space="preserve">The figures would also appear to support similar findings in the </w:t>
      </w:r>
      <w:r w:rsidR="00190019" w:rsidRPr="00190019">
        <w:rPr>
          <w:rFonts w:ascii="Arial" w:hAnsi="Arial" w:cs="Arial"/>
          <w:i/>
          <w:sz w:val="18"/>
          <w:szCs w:val="18"/>
        </w:rPr>
        <w:t>2010 U.S. Enterprise Encryption Trends</w:t>
      </w:r>
      <w:r w:rsidR="00190019">
        <w:rPr>
          <w:rFonts w:ascii="Arial" w:hAnsi="Arial" w:cs="Arial"/>
          <w:sz w:val="18"/>
          <w:szCs w:val="18"/>
        </w:rPr>
        <w:t xml:space="preserve"> report, which found preventing cyber attacks was respondents’ top data protection priority. </w:t>
      </w:r>
    </w:p>
    <w:p w:rsidR="00190019" w:rsidRDefault="00190019" w:rsidP="00AD37D5">
      <w:pPr>
        <w:spacing w:line="276" w:lineRule="auto"/>
        <w:rPr>
          <w:rFonts w:ascii="Arial" w:hAnsi="Arial" w:cs="Arial"/>
          <w:sz w:val="18"/>
          <w:szCs w:val="18"/>
        </w:rPr>
      </w:pPr>
    </w:p>
    <w:p w:rsidR="00651384" w:rsidRDefault="00190019" w:rsidP="00AD37D5">
      <w:pPr>
        <w:spacing w:line="276" w:lineRule="auto"/>
        <w:rPr>
          <w:rFonts w:ascii="Arial" w:hAnsi="Arial" w:cs="Arial"/>
          <w:sz w:val="18"/>
          <w:szCs w:val="18"/>
        </w:rPr>
      </w:pPr>
      <w:r>
        <w:rPr>
          <w:rFonts w:ascii="Arial" w:hAnsi="Arial" w:cs="Arial"/>
          <w:sz w:val="18"/>
          <w:szCs w:val="18"/>
        </w:rPr>
        <w:t xml:space="preserve">Meanwhile, the number of breaches attributed to negligence edged up a point to 41 percent. The number of breaches caused by systems failures dropped 9 points to 27 percent. </w:t>
      </w:r>
      <w:r w:rsidR="002053E8" w:rsidRPr="000641DF">
        <w:rPr>
          <w:rFonts w:ascii="Arial" w:hAnsi="Arial" w:cs="Arial"/>
          <w:sz w:val="18"/>
          <w:szCs w:val="18"/>
        </w:rPr>
        <w:t>The noticeable drop in breaches from systems failures may point to organizations becoming more conscientious in ensuring their systems can help prevent and mitigate breaches (through new security technologies and/or compliance with security policies and regulations). The relatively stable figure for negligence, however, may indicate that ensuring employee and partner compliance remains an ongoing challenge.</w:t>
      </w:r>
    </w:p>
    <w:p w:rsidR="00651384" w:rsidRDefault="00651384" w:rsidP="00AD37D5">
      <w:pPr>
        <w:spacing w:line="276" w:lineRule="auto"/>
        <w:rPr>
          <w:rFonts w:ascii="Arial" w:hAnsi="Arial" w:cs="Arial"/>
          <w:sz w:val="18"/>
          <w:szCs w:val="18"/>
        </w:rPr>
      </w:pPr>
    </w:p>
    <w:p w:rsidR="002053E8" w:rsidRDefault="00F91869" w:rsidP="00AD37D5">
      <w:pPr>
        <w:pStyle w:val="Caption"/>
        <w:spacing w:before="240" w:line="276" w:lineRule="auto"/>
        <w:rPr>
          <w:rFonts w:ascii="Arial" w:hAnsi="Arial" w:cs="Arial"/>
          <w:b w:val="0"/>
          <w:noProof/>
          <w:sz w:val="18"/>
          <w:szCs w:val="18"/>
        </w:rPr>
      </w:pPr>
      <w:r>
        <w:rPr>
          <w:rFonts w:ascii="Arial" w:hAnsi="Arial" w:cs="Arial"/>
          <w:b w:val="0"/>
          <w:noProof/>
          <w:sz w:val="18"/>
          <w:szCs w:val="18"/>
        </w:rPr>
        <w:drawing>
          <wp:inline distT="0" distB="0" distL="0" distR="0">
            <wp:extent cx="5650865" cy="4105910"/>
            <wp:effectExtent l="1905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srcRect/>
                    <a:stretch>
                      <a:fillRect/>
                    </a:stretch>
                  </pic:blipFill>
                  <pic:spPr bwMode="auto">
                    <a:xfrm>
                      <a:off x="0" y="0"/>
                      <a:ext cx="5650865" cy="4105910"/>
                    </a:xfrm>
                    <a:prstGeom prst="rect">
                      <a:avLst/>
                    </a:prstGeom>
                    <a:noFill/>
                  </pic:spPr>
                </pic:pic>
              </a:graphicData>
            </a:graphic>
          </wp:inline>
        </w:drawing>
      </w:r>
    </w:p>
    <w:p w:rsidR="002053E8" w:rsidRPr="004C133F" w:rsidRDefault="002053E8" w:rsidP="00AD37D5">
      <w:pPr>
        <w:pStyle w:val="Caption"/>
        <w:spacing w:before="240" w:line="276" w:lineRule="auto"/>
        <w:ind w:left="360" w:hanging="360"/>
        <w:rPr>
          <w:rFonts w:ascii="Arial" w:hAnsi="Arial" w:cs="Arial"/>
          <w:sz w:val="18"/>
          <w:szCs w:val="18"/>
        </w:rPr>
      </w:pPr>
      <w:r w:rsidRPr="009A42DE">
        <w:rPr>
          <w:rFonts w:ascii="Arial" w:hAnsi="Arial" w:cs="Arial"/>
          <w:sz w:val="18"/>
          <w:szCs w:val="18"/>
        </w:rPr>
        <w:t xml:space="preserve">Figure </w:t>
      </w:r>
      <w:r w:rsidR="00B96949" w:rsidRPr="009A42DE">
        <w:rPr>
          <w:rFonts w:ascii="Arial" w:hAnsi="Arial" w:cs="Arial"/>
          <w:sz w:val="18"/>
          <w:szCs w:val="18"/>
        </w:rPr>
        <w:t>8</w:t>
      </w:r>
      <w:r w:rsidRPr="009A42DE">
        <w:rPr>
          <w:rFonts w:ascii="Arial" w:hAnsi="Arial" w:cs="Arial"/>
          <w:sz w:val="18"/>
          <w:szCs w:val="18"/>
        </w:rPr>
        <w:t xml:space="preserve">: </w:t>
      </w:r>
      <w:r w:rsidR="009A42DE">
        <w:rPr>
          <w:rFonts w:ascii="Arial" w:hAnsi="Arial" w:cs="Arial"/>
          <w:sz w:val="18"/>
          <w:szCs w:val="18"/>
        </w:rPr>
        <w:t>Frequency of p</w:t>
      </w:r>
      <w:r w:rsidRPr="009A42DE">
        <w:rPr>
          <w:rFonts w:ascii="Arial" w:hAnsi="Arial" w:cs="Arial"/>
          <w:sz w:val="18"/>
          <w:szCs w:val="18"/>
        </w:rPr>
        <w:t>rimary data breach causes, 20</w:t>
      </w:r>
      <w:r w:rsidR="00776ABD" w:rsidRPr="009A42DE">
        <w:rPr>
          <w:rFonts w:ascii="Arial" w:hAnsi="Arial" w:cs="Arial"/>
          <w:sz w:val="18"/>
          <w:szCs w:val="18"/>
        </w:rPr>
        <w:t>09-</w:t>
      </w:r>
      <w:r w:rsidRPr="009A42DE">
        <w:rPr>
          <w:rFonts w:ascii="Arial" w:hAnsi="Arial" w:cs="Arial"/>
          <w:sz w:val="18"/>
          <w:szCs w:val="18"/>
        </w:rPr>
        <w:t>10</w:t>
      </w:r>
    </w:p>
    <w:p w:rsidR="00796B1A" w:rsidRDefault="00651384" w:rsidP="00AD37D5">
      <w:pPr>
        <w:spacing w:line="276" w:lineRule="auto"/>
        <w:rPr>
          <w:rFonts w:ascii="Arial" w:hAnsi="Arial" w:cs="Arial"/>
          <w:sz w:val="18"/>
          <w:szCs w:val="18"/>
        </w:rPr>
      </w:pPr>
      <w:r w:rsidRPr="00E35DD4">
        <w:rPr>
          <w:rFonts w:ascii="Arial" w:hAnsi="Arial" w:cs="Arial"/>
          <w:sz w:val="18"/>
          <w:szCs w:val="18"/>
        </w:rPr>
        <w:t xml:space="preserve">Our research shows data breaches involving malicious or criminal acts </w:t>
      </w:r>
      <w:r w:rsidR="002053E8">
        <w:rPr>
          <w:rFonts w:ascii="Arial" w:hAnsi="Arial" w:cs="Arial"/>
          <w:sz w:val="18"/>
          <w:szCs w:val="18"/>
        </w:rPr>
        <w:t>continued to be</w:t>
      </w:r>
      <w:r w:rsidRPr="00E35DD4">
        <w:rPr>
          <w:rFonts w:ascii="Arial" w:hAnsi="Arial" w:cs="Arial"/>
          <w:sz w:val="18"/>
          <w:szCs w:val="18"/>
        </w:rPr>
        <w:t xml:space="preserve"> much more expensive than incidents resulting from </w:t>
      </w:r>
      <w:r>
        <w:rPr>
          <w:rFonts w:ascii="Arial" w:hAnsi="Arial" w:cs="Arial"/>
          <w:sz w:val="18"/>
          <w:szCs w:val="18"/>
        </w:rPr>
        <w:t>either negligence or systems failures – and that cost is skyrocketing</w:t>
      </w:r>
      <w:r w:rsidRPr="00E35DD4">
        <w:rPr>
          <w:rFonts w:ascii="Arial" w:hAnsi="Arial" w:cs="Arial"/>
          <w:sz w:val="18"/>
          <w:szCs w:val="18"/>
        </w:rPr>
        <w:t>. Accordingly, in 2</w:t>
      </w:r>
      <w:r>
        <w:rPr>
          <w:rFonts w:ascii="Arial" w:hAnsi="Arial" w:cs="Arial"/>
          <w:sz w:val="18"/>
          <w:szCs w:val="18"/>
        </w:rPr>
        <w:t>010</w:t>
      </w:r>
      <w:r w:rsidRPr="00E35DD4">
        <w:rPr>
          <w:rFonts w:ascii="Arial" w:hAnsi="Arial" w:cs="Arial"/>
          <w:sz w:val="18"/>
          <w:szCs w:val="18"/>
        </w:rPr>
        <w:t xml:space="preserve"> the cost per compromised record of a data breach involving a malicious or criminal act averaged $</w:t>
      </w:r>
      <w:r>
        <w:rPr>
          <w:rFonts w:ascii="Arial" w:hAnsi="Arial" w:cs="Arial"/>
          <w:sz w:val="18"/>
          <w:szCs w:val="18"/>
        </w:rPr>
        <w:t>318</w:t>
      </w:r>
      <w:r w:rsidR="00796B1A">
        <w:rPr>
          <w:rFonts w:ascii="Arial" w:hAnsi="Arial" w:cs="Arial"/>
          <w:sz w:val="18"/>
          <w:szCs w:val="18"/>
        </w:rPr>
        <w:t xml:space="preserve"> while breaches not involving malicious actors cost $215</w:t>
      </w:r>
      <w:r w:rsidRPr="00E35DD4">
        <w:rPr>
          <w:rFonts w:ascii="Arial" w:hAnsi="Arial" w:cs="Arial"/>
          <w:sz w:val="18"/>
          <w:szCs w:val="18"/>
        </w:rPr>
        <w:t xml:space="preserve">. </w:t>
      </w:r>
      <w:r w:rsidR="00796B1A">
        <w:rPr>
          <w:rFonts w:ascii="Arial" w:hAnsi="Arial" w:cs="Arial"/>
          <w:sz w:val="18"/>
          <w:szCs w:val="18"/>
        </w:rPr>
        <w:t xml:space="preserve">Malicious breaches cost $151 (48 percent) more this year than non-malicious breaches, skyrocketing </w:t>
      </w:r>
      <w:r w:rsidR="00796B1A" w:rsidRPr="00CC364D">
        <w:rPr>
          <w:rFonts w:ascii="Arial" w:hAnsi="Arial" w:cs="Arial"/>
          <w:sz w:val="18"/>
          <w:szCs w:val="18"/>
        </w:rPr>
        <w:t>$</w:t>
      </w:r>
      <w:r w:rsidR="00796B1A">
        <w:rPr>
          <w:rFonts w:ascii="Arial" w:hAnsi="Arial" w:cs="Arial"/>
          <w:sz w:val="18"/>
          <w:szCs w:val="18"/>
        </w:rPr>
        <w:t>137 (982</w:t>
      </w:r>
      <w:r w:rsidR="00796B1A" w:rsidRPr="00CC364D">
        <w:rPr>
          <w:rFonts w:ascii="Arial" w:hAnsi="Arial" w:cs="Arial"/>
          <w:sz w:val="18"/>
          <w:szCs w:val="18"/>
        </w:rPr>
        <w:t xml:space="preserve"> percent)</w:t>
      </w:r>
      <w:r w:rsidR="00796B1A">
        <w:rPr>
          <w:rFonts w:ascii="Arial" w:hAnsi="Arial" w:cs="Arial"/>
          <w:sz w:val="18"/>
          <w:szCs w:val="18"/>
        </w:rPr>
        <w:t xml:space="preserve"> from last year</w:t>
      </w:r>
      <w:r w:rsidR="00CE7188">
        <w:rPr>
          <w:rFonts w:ascii="Arial" w:hAnsi="Arial" w:cs="Arial"/>
          <w:sz w:val="18"/>
          <w:szCs w:val="18"/>
        </w:rPr>
        <w:t>. In 2009</w:t>
      </w:r>
      <w:r w:rsidR="00796B1A">
        <w:rPr>
          <w:rFonts w:ascii="Arial" w:hAnsi="Arial" w:cs="Arial"/>
          <w:sz w:val="18"/>
          <w:szCs w:val="18"/>
        </w:rPr>
        <w:t>, malicious breaches cost only $14 (7 percent) more.</w:t>
      </w:r>
    </w:p>
    <w:p w:rsidR="00796B1A" w:rsidRDefault="00796B1A" w:rsidP="00AD37D5">
      <w:pPr>
        <w:spacing w:line="276" w:lineRule="auto"/>
        <w:rPr>
          <w:rFonts w:ascii="Arial" w:hAnsi="Arial" w:cs="Arial"/>
          <w:sz w:val="18"/>
          <w:szCs w:val="18"/>
        </w:rPr>
      </w:pPr>
    </w:p>
    <w:p w:rsidR="00651384" w:rsidRDefault="009D5FA4" w:rsidP="00AD37D5">
      <w:pPr>
        <w:spacing w:line="276" w:lineRule="auto"/>
        <w:rPr>
          <w:rFonts w:ascii="Arial" w:hAnsi="Arial" w:cs="Arial"/>
          <w:sz w:val="18"/>
          <w:szCs w:val="18"/>
        </w:rPr>
      </w:pPr>
      <w:r>
        <w:rPr>
          <w:rFonts w:ascii="Arial" w:hAnsi="Arial" w:cs="Arial"/>
          <w:sz w:val="18"/>
          <w:szCs w:val="18"/>
        </w:rPr>
        <w:t>The huge increase</w:t>
      </w:r>
      <w:r w:rsidR="00651384">
        <w:rPr>
          <w:rFonts w:ascii="Arial" w:hAnsi="Arial" w:cs="Arial"/>
          <w:sz w:val="18"/>
          <w:szCs w:val="18"/>
        </w:rPr>
        <w:t xml:space="preserve"> reinforc</w:t>
      </w:r>
      <w:r>
        <w:rPr>
          <w:rFonts w:ascii="Arial" w:hAnsi="Arial" w:cs="Arial"/>
          <w:sz w:val="18"/>
          <w:szCs w:val="18"/>
        </w:rPr>
        <w:t>es</w:t>
      </w:r>
      <w:r w:rsidR="00651384">
        <w:rPr>
          <w:rFonts w:ascii="Arial" w:hAnsi="Arial" w:cs="Arial"/>
          <w:sz w:val="18"/>
          <w:szCs w:val="18"/>
        </w:rPr>
        <w:t xml:space="preserve"> the extreme danger hostile breaches pose. </w:t>
      </w:r>
      <w:r w:rsidR="00CE7188">
        <w:rPr>
          <w:rFonts w:ascii="Arial" w:hAnsi="Arial" w:cs="Arial"/>
          <w:sz w:val="18"/>
          <w:szCs w:val="18"/>
        </w:rPr>
        <w:t>A</w:t>
      </w:r>
      <w:r>
        <w:rPr>
          <w:rFonts w:ascii="Arial" w:hAnsi="Arial" w:cs="Arial"/>
          <w:sz w:val="18"/>
          <w:szCs w:val="18"/>
        </w:rPr>
        <w:t>ttacks have become more stealthy and successful, demanding companies spend more resources to deal with them</w:t>
      </w:r>
      <w:r w:rsidR="006E6FC3">
        <w:rPr>
          <w:rFonts w:ascii="Arial" w:hAnsi="Arial" w:cs="Arial"/>
          <w:sz w:val="18"/>
          <w:szCs w:val="18"/>
        </w:rPr>
        <w:t xml:space="preserve">. </w:t>
      </w:r>
    </w:p>
    <w:p w:rsidR="004975EA" w:rsidRDefault="004975EA" w:rsidP="00AD37D5">
      <w:pPr>
        <w:spacing w:line="276" w:lineRule="auto"/>
        <w:rPr>
          <w:rFonts w:ascii="Arial" w:hAnsi="Arial" w:cs="Arial"/>
          <w:sz w:val="18"/>
          <w:szCs w:val="18"/>
        </w:rPr>
      </w:pPr>
    </w:p>
    <w:p w:rsidR="002526D7" w:rsidRDefault="000F223F" w:rsidP="00AD37D5">
      <w:pPr>
        <w:spacing w:line="276" w:lineRule="auto"/>
        <w:rPr>
          <w:rFonts w:ascii="Arial" w:hAnsi="Arial" w:cs="Arial"/>
          <w:sz w:val="18"/>
          <w:szCs w:val="18"/>
        </w:rPr>
      </w:pPr>
      <w:r>
        <w:rPr>
          <w:rFonts w:ascii="Arial" w:hAnsi="Arial" w:cs="Arial"/>
          <w:sz w:val="18"/>
          <w:szCs w:val="18"/>
        </w:rPr>
        <w:t xml:space="preserve">At the same time, breach costs for negligence and systems failures rose sharply as well. Breaches from negligence </w:t>
      </w:r>
      <w:r w:rsidR="006802A9">
        <w:rPr>
          <w:rFonts w:ascii="Arial" w:hAnsi="Arial" w:cs="Arial"/>
          <w:sz w:val="18"/>
          <w:szCs w:val="18"/>
        </w:rPr>
        <w:t xml:space="preserve">in 2010 averaged $196 per record, up $42 (27 percent) from 2009. </w:t>
      </w:r>
      <w:r w:rsidR="00CC364D">
        <w:rPr>
          <w:rFonts w:ascii="Arial" w:hAnsi="Arial" w:cs="Arial"/>
          <w:sz w:val="18"/>
          <w:szCs w:val="18"/>
        </w:rPr>
        <w:t xml:space="preserve">Breaches not involving negligence cost $227 per record, down $10 (4 percent). </w:t>
      </w:r>
      <w:r w:rsidR="002526D7">
        <w:rPr>
          <w:rFonts w:ascii="Arial" w:hAnsi="Arial" w:cs="Arial"/>
          <w:sz w:val="18"/>
          <w:szCs w:val="18"/>
        </w:rPr>
        <w:t xml:space="preserve">Non-negligent breaches cost $31 (16 percent) more this year than non-negligent breaches, a </w:t>
      </w:r>
      <w:r w:rsidR="002526D7" w:rsidRPr="00CC364D">
        <w:rPr>
          <w:rFonts w:ascii="Arial" w:hAnsi="Arial" w:cs="Arial"/>
          <w:sz w:val="18"/>
          <w:szCs w:val="18"/>
        </w:rPr>
        <w:t>$52 (62 percent)</w:t>
      </w:r>
      <w:r w:rsidR="002526D7">
        <w:rPr>
          <w:rFonts w:ascii="Arial" w:hAnsi="Arial" w:cs="Arial"/>
          <w:sz w:val="18"/>
          <w:szCs w:val="18"/>
        </w:rPr>
        <w:t xml:space="preserve"> drop from last year</w:t>
      </w:r>
      <w:r w:rsidR="00CE7188">
        <w:rPr>
          <w:rFonts w:ascii="Arial" w:hAnsi="Arial" w:cs="Arial"/>
          <w:sz w:val="18"/>
          <w:szCs w:val="18"/>
        </w:rPr>
        <w:t>. In 2009</w:t>
      </w:r>
      <w:r w:rsidR="002526D7">
        <w:rPr>
          <w:rFonts w:ascii="Arial" w:hAnsi="Arial" w:cs="Arial"/>
          <w:sz w:val="18"/>
          <w:szCs w:val="18"/>
        </w:rPr>
        <w:t>, negligent breaches cost $83 (54 percent) more.</w:t>
      </w:r>
    </w:p>
    <w:p w:rsidR="00CC364D" w:rsidRDefault="00CC364D" w:rsidP="00AD37D5">
      <w:pPr>
        <w:spacing w:line="276" w:lineRule="auto"/>
        <w:rPr>
          <w:rFonts w:ascii="Arial" w:hAnsi="Arial" w:cs="Arial"/>
          <w:sz w:val="18"/>
          <w:szCs w:val="18"/>
        </w:rPr>
      </w:pPr>
    </w:p>
    <w:p w:rsidR="006C2127" w:rsidRDefault="006802A9" w:rsidP="00AD37D5">
      <w:pPr>
        <w:spacing w:line="276" w:lineRule="auto"/>
        <w:rPr>
          <w:rFonts w:ascii="Arial" w:hAnsi="Arial" w:cs="Arial"/>
          <w:sz w:val="18"/>
          <w:szCs w:val="18"/>
        </w:rPr>
      </w:pPr>
      <w:r>
        <w:rPr>
          <w:rFonts w:ascii="Arial" w:hAnsi="Arial" w:cs="Arial"/>
          <w:sz w:val="18"/>
          <w:szCs w:val="18"/>
        </w:rPr>
        <w:t xml:space="preserve">Breaches from systems failures averaged $210, up $44 (also 27 percent). </w:t>
      </w:r>
      <w:r w:rsidR="00CC364D">
        <w:rPr>
          <w:rFonts w:ascii="Arial" w:hAnsi="Arial" w:cs="Arial"/>
          <w:sz w:val="18"/>
          <w:szCs w:val="18"/>
        </w:rPr>
        <w:t xml:space="preserve">Breaches not involving </w:t>
      </w:r>
      <w:r w:rsidR="009B6D33">
        <w:rPr>
          <w:rFonts w:ascii="Arial" w:hAnsi="Arial" w:cs="Arial"/>
          <w:sz w:val="18"/>
          <w:szCs w:val="18"/>
        </w:rPr>
        <w:t>them</w:t>
      </w:r>
      <w:r w:rsidR="00CC364D">
        <w:rPr>
          <w:rFonts w:ascii="Arial" w:hAnsi="Arial" w:cs="Arial"/>
          <w:sz w:val="18"/>
          <w:szCs w:val="18"/>
        </w:rPr>
        <w:t xml:space="preserve"> cost $216, down $9 (4 percent as well). </w:t>
      </w:r>
      <w:r w:rsidR="006C2127">
        <w:rPr>
          <w:rFonts w:ascii="Arial" w:hAnsi="Arial" w:cs="Arial"/>
          <w:sz w:val="18"/>
          <w:szCs w:val="18"/>
        </w:rPr>
        <w:t xml:space="preserve">Breaches without systems failures cost only $6 (3 percent) more this year than those with them, a $53 (90 percent) </w:t>
      </w:r>
      <w:r w:rsidR="002526D7">
        <w:rPr>
          <w:rFonts w:ascii="Arial" w:hAnsi="Arial" w:cs="Arial"/>
          <w:sz w:val="18"/>
          <w:szCs w:val="18"/>
        </w:rPr>
        <w:t>drop from last year</w:t>
      </w:r>
      <w:r w:rsidR="00CE7188">
        <w:rPr>
          <w:rFonts w:ascii="Arial" w:hAnsi="Arial" w:cs="Arial"/>
          <w:sz w:val="18"/>
          <w:szCs w:val="18"/>
        </w:rPr>
        <w:t>. In 2009</w:t>
      </w:r>
      <w:r w:rsidR="006C2127">
        <w:rPr>
          <w:rFonts w:ascii="Arial" w:hAnsi="Arial" w:cs="Arial"/>
          <w:sz w:val="18"/>
          <w:szCs w:val="18"/>
        </w:rPr>
        <w:t>, failure-related breaches cost $59 (36 percent) more.</w:t>
      </w:r>
    </w:p>
    <w:p w:rsidR="00E864DA" w:rsidRDefault="00E864DA" w:rsidP="00AD37D5">
      <w:pPr>
        <w:spacing w:line="276" w:lineRule="auto"/>
        <w:rPr>
          <w:rFonts w:ascii="Arial" w:hAnsi="Arial" w:cs="Arial"/>
          <w:sz w:val="18"/>
          <w:szCs w:val="18"/>
        </w:rPr>
      </w:pPr>
    </w:p>
    <w:p w:rsidR="000F223F" w:rsidRDefault="00CC364D" w:rsidP="00AD37D5">
      <w:pPr>
        <w:spacing w:line="276" w:lineRule="auto"/>
        <w:rPr>
          <w:rFonts w:ascii="Arial" w:hAnsi="Arial" w:cs="Arial"/>
          <w:sz w:val="18"/>
          <w:szCs w:val="18"/>
        </w:rPr>
      </w:pPr>
      <w:r>
        <w:rPr>
          <w:rFonts w:ascii="Arial" w:hAnsi="Arial" w:cs="Arial"/>
          <w:sz w:val="18"/>
          <w:szCs w:val="18"/>
        </w:rPr>
        <w:t xml:space="preserve">The strikingly similar trends for </w:t>
      </w:r>
      <w:r w:rsidR="00DF7930">
        <w:rPr>
          <w:rFonts w:ascii="Arial" w:hAnsi="Arial" w:cs="Arial"/>
          <w:sz w:val="18"/>
          <w:szCs w:val="18"/>
        </w:rPr>
        <w:t xml:space="preserve">data breaches involving negligence and systems failures </w:t>
      </w:r>
      <w:r w:rsidR="00904808" w:rsidRPr="00DF7930">
        <w:rPr>
          <w:rFonts w:ascii="Arial" w:hAnsi="Arial" w:cs="Arial"/>
          <w:sz w:val="18"/>
          <w:szCs w:val="18"/>
        </w:rPr>
        <w:t xml:space="preserve">may indicate that both companies and their customers take non-malicious breaches seriously and expect companies to spend appropriately to respond to them. </w:t>
      </w:r>
      <w:r w:rsidR="006802A9">
        <w:rPr>
          <w:rFonts w:ascii="Arial" w:hAnsi="Arial" w:cs="Arial"/>
          <w:sz w:val="18"/>
          <w:szCs w:val="18"/>
        </w:rPr>
        <w:t xml:space="preserve">Interestingly, for both causes, breaches not involving them still cost </w:t>
      </w:r>
      <w:r w:rsidR="00BE536A">
        <w:rPr>
          <w:rFonts w:ascii="Arial" w:hAnsi="Arial" w:cs="Arial"/>
          <w:sz w:val="18"/>
          <w:szCs w:val="18"/>
        </w:rPr>
        <w:t>more</w:t>
      </w:r>
      <w:r w:rsidR="006802A9">
        <w:rPr>
          <w:rFonts w:ascii="Arial" w:hAnsi="Arial" w:cs="Arial"/>
          <w:sz w:val="18"/>
          <w:szCs w:val="18"/>
        </w:rPr>
        <w:t xml:space="preserve"> than those that did</w:t>
      </w:r>
      <w:r w:rsidR="00DF7930">
        <w:rPr>
          <w:rFonts w:ascii="Arial" w:hAnsi="Arial" w:cs="Arial"/>
          <w:sz w:val="18"/>
          <w:szCs w:val="18"/>
        </w:rPr>
        <w:t>,</w:t>
      </w:r>
      <w:r w:rsidR="002D25F6">
        <w:rPr>
          <w:rFonts w:ascii="Arial" w:hAnsi="Arial" w:cs="Arial"/>
          <w:sz w:val="18"/>
          <w:szCs w:val="18"/>
        </w:rPr>
        <w:t xml:space="preserve"> but</w:t>
      </w:r>
      <w:r w:rsidR="00DF7930">
        <w:rPr>
          <w:rFonts w:ascii="Arial" w:hAnsi="Arial" w:cs="Arial"/>
          <w:sz w:val="18"/>
          <w:szCs w:val="18"/>
        </w:rPr>
        <w:t xml:space="preserve"> also</w:t>
      </w:r>
      <w:r w:rsidR="002D25F6">
        <w:rPr>
          <w:rFonts w:ascii="Arial" w:hAnsi="Arial" w:cs="Arial"/>
          <w:sz w:val="18"/>
          <w:szCs w:val="18"/>
        </w:rPr>
        <w:t xml:space="preserve"> cost </w:t>
      </w:r>
      <w:r w:rsidR="00DF7930">
        <w:rPr>
          <w:rFonts w:ascii="Arial" w:hAnsi="Arial" w:cs="Arial"/>
          <w:sz w:val="18"/>
          <w:szCs w:val="18"/>
        </w:rPr>
        <w:t xml:space="preserve">significantly </w:t>
      </w:r>
      <w:r w:rsidR="002D25F6">
        <w:rPr>
          <w:rFonts w:ascii="Arial" w:hAnsi="Arial" w:cs="Arial"/>
          <w:sz w:val="18"/>
          <w:szCs w:val="18"/>
        </w:rPr>
        <w:t>less than last year</w:t>
      </w:r>
      <w:r w:rsidR="006802A9">
        <w:rPr>
          <w:rFonts w:ascii="Arial" w:hAnsi="Arial" w:cs="Arial"/>
          <w:sz w:val="18"/>
          <w:szCs w:val="18"/>
        </w:rPr>
        <w:t xml:space="preserve">. </w:t>
      </w:r>
      <w:r w:rsidR="00BE536A" w:rsidRPr="00EB2618">
        <w:rPr>
          <w:rFonts w:ascii="Arial" w:hAnsi="Arial" w:cs="Arial"/>
          <w:sz w:val="18"/>
          <w:szCs w:val="18"/>
        </w:rPr>
        <w:t>The</w:t>
      </w:r>
      <w:r w:rsidR="002D25F6" w:rsidRPr="00EB2618">
        <w:rPr>
          <w:rFonts w:ascii="Arial" w:hAnsi="Arial" w:cs="Arial"/>
          <w:sz w:val="18"/>
          <w:szCs w:val="18"/>
        </w:rPr>
        <w:t xml:space="preserve">se figures may reflect the growing prevalence and cost of malicious breaches, as well as organizations’ growing competency in handling breaches from negligence and systems failures. </w:t>
      </w:r>
    </w:p>
    <w:p w:rsidR="00F26755" w:rsidRPr="001D5C48" w:rsidRDefault="00F26755" w:rsidP="00AD37D5">
      <w:pPr>
        <w:tabs>
          <w:tab w:val="left" w:pos="944"/>
        </w:tabs>
        <w:spacing w:after="140" w:line="276" w:lineRule="auto"/>
        <w:rPr>
          <w:rFonts w:ascii="Arial" w:hAnsi="Arial" w:cs="Arial"/>
          <w:sz w:val="18"/>
          <w:szCs w:val="18"/>
          <w:highlight w:val="yellow"/>
        </w:rPr>
      </w:pPr>
    </w:p>
    <w:p w:rsidR="00F26755" w:rsidRPr="001D5C48" w:rsidRDefault="00F91869" w:rsidP="00AD37D5">
      <w:pPr>
        <w:tabs>
          <w:tab w:val="left" w:pos="944"/>
        </w:tabs>
        <w:spacing w:after="140" w:line="276" w:lineRule="auto"/>
        <w:ind w:left="360" w:hanging="360"/>
        <w:rPr>
          <w:rFonts w:ascii="Arial" w:hAnsi="Arial" w:cs="Arial"/>
          <w:sz w:val="18"/>
          <w:szCs w:val="18"/>
          <w:highlight w:val="yellow"/>
        </w:rPr>
      </w:pPr>
      <w:r>
        <w:rPr>
          <w:rFonts w:ascii="Arial" w:hAnsi="Arial" w:cs="Arial"/>
          <w:noProof/>
          <w:sz w:val="18"/>
          <w:szCs w:val="18"/>
        </w:rPr>
        <w:drawing>
          <wp:inline distT="0" distB="0" distL="0" distR="0">
            <wp:extent cx="5667375" cy="4124325"/>
            <wp:effectExtent l="19050" t="0" r="9525" b="0"/>
            <wp:docPr id="15" name="Picture 15"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9"/>
                    <pic:cNvPicPr>
                      <a:picLocks noChangeAspect="1" noChangeArrowheads="1"/>
                    </pic:cNvPicPr>
                  </pic:nvPicPr>
                  <pic:blipFill>
                    <a:blip r:embed="rId24" cstate="print"/>
                    <a:srcRect/>
                    <a:stretch>
                      <a:fillRect/>
                    </a:stretch>
                  </pic:blipFill>
                  <pic:spPr bwMode="auto">
                    <a:xfrm>
                      <a:off x="0" y="0"/>
                      <a:ext cx="5667375" cy="4124325"/>
                    </a:xfrm>
                    <a:prstGeom prst="rect">
                      <a:avLst/>
                    </a:prstGeom>
                    <a:noFill/>
                    <a:ln w="9525">
                      <a:noFill/>
                      <a:miter lim="800000"/>
                      <a:headEnd/>
                      <a:tailEnd/>
                    </a:ln>
                  </pic:spPr>
                </pic:pic>
              </a:graphicData>
            </a:graphic>
          </wp:inline>
        </w:drawing>
      </w:r>
    </w:p>
    <w:p w:rsidR="00F26755" w:rsidRPr="004C133F" w:rsidRDefault="00F26755" w:rsidP="00AD37D5">
      <w:pPr>
        <w:pStyle w:val="Caption"/>
        <w:spacing w:before="240" w:line="276" w:lineRule="auto"/>
        <w:ind w:left="360" w:hanging="360"/>
        <w:rPr>
          <w:rFonts w:ascii="Arial" w:hAnsi="Arial" w:cs="Arial"/>
          <w:sz w:val="18"/>
          <w:szCs w:val="18"/>
        </w:rPr>
      </w:pPr>
      <w:r w:rsidRPr="009B6D33">
        <w:rPr>
          <w:rFonts w:ascii="Arial" w:hAnsi="Arial" w:cs="Arial"/>
          <w:sz w:val="18"/>
          <w:szCs w:val="18"/>
        </w:rPr>
        <w:t xml:space="preserve">Figure </w:t>
      </w:r>
      <w:r w:rsidR="00B96949" w:rsidRPr="009B6D33">
        <w:rPr>
          <w:rFonts w:ascii="Arial" w:hAnsi="Arial" w:cs="Arial"/>
          <w:sz w:val="18"/>
          <w:szCs w:val="18"/>
        </w:rPr>
        <w:t>9</w:t>
      </w:r>
      <w:r w:rsidRPr="009B6D33">
        <w:rPr>
          <w:rFonts w:ascii="Arial" w:hAnsi="Arial" w:cs="Arial"/>
          <w:sz w:val="18"/>
          <w:szCs w:val="18"/>
        </w:rPr>
        <w:t xml:space="preserve">: </w:t>
      </w:r>
      <w:r w:rsidR="009A42DE" w:rsidRPr="009B6D33">
        <w:rPr>
          <w:rFonts w:ascii="Arial" w:hAnsi="Arial" w:cs="Arial"/>
          <w:sz w:val="18"/>
          <w:szCs w:val="18"/>
        </w:rPr>
        <w:t xml:space="preserve">Costs per record of </w:t>
      </w:r>
      <w:r w:rsidR="002E42AF" w:rsidRPr="009B6D33">
        <w:rPr>
          <w:rFonts w:ascii="Arial" w:hAnsi="Arial" w:cs="Arial"/>
          <w:sz w:val="18"/>
          <w:szCs w:val="18"/>
        </w:rPr>
        <w:t>data breach</w:t>
      </w:r>
      <w:r w:rsidR="009A42DE" w:rsidRPr="009B6D33">
        <w:rPr>
          <w:rFonts w:ascii="Arial" w:hAnsi="Arial" w:cs="Arial"/>
          <w:sz w:val="18"/>
          <w:szCs w:val="18"/>
        </w:rPr>
        <w:t>es</w:t>
      </w:r>
      <w:r w:rsidR="002E42AF" w:rsidRPr="009B6D33">
        <w:rPr>
          <w:rFonts w:ascii="Arial" w:hAnsi="Arial" w:cs="Arial"/>
          <w:sz w:val="18"/>
          <w:szCs w:val="18"/>
        </w:rPr>
        <w:t xml:space="preserve"> by primary cause</w:t>
      </w:r>
      <w:r w:rsidRPr="009B6D33">
        <w:rPr>
          <w:rFonts w:ascii="Arial" w:hAnsi="Arial" w:cs="Arial"/>
          <w:sz w:val="18"/>
          <w:szCs w:val="18"/>
        </w:rPr>
        <w:t>, 20</w:t>
      </w:r>
      <w:r w:rsidR="00747301" w:rsidRPr="009B6D33">
        <w:rPr>
          <w:rFonts w:ascii="Arial" w:hAnsi="Arial" w:cs="Arial"/>
          <w:sz w:val="18"/>
          <w:szCs w:val="18"/>
        </w:rPr>
        <w:t>09-</w:t>
      </w:r>
      <w:r w:rsidR="002E42AF" w:rsidRPr="009B6D33">
        <w:rPr>
          <w:rFonts w:ascii="Arial" w:hAnsi="Arial" w:cs="Arial"/>
          <w:sz w:val="18"/>
          <w:szCs w:val="18"/>
        </w:rPr>
        <w:t>10</w:t>
      </w:r>
    </w:p>
    <w:p w:rsidR="005C63D4" w:rsidRDefault="005C63D4" w:rsidP="00AD37D5">
      <w:pPr>
        <w:spacing w:line="276" w:lineRule="auto"/>
        <w:rPr>
          <w:rFonts w:ascii="Arial" w:hAnsi="Arial" w:cs="Arial"/>
          <w:sz w:val="18"/>
        </w:rPr>
      </w:pPr>
      <w:r>
        <w:rPr>
          <w:rFonts w:ascii="Arial" w:hAnsi="Arial" w:cs="Arial"/>
          <w:b/>
          <w:sz w:val="18"/>
        </w:rPr>
        <w:t xml:space="preserve">Breaches </w:t>
      </w:r>
      <w:r w:rsidR="00E864DA">
        <w:rPr>
          <w:rFonts w:ascii="Arial" w:hAnsi="Arial" w:cs="Arial"/>
          <w:b/>
          <w:sz w:val="18"/>
        </w:rPr>
        <w:t xml:space="preserve">involving third-party mistakes </w:t>
      </w:r>
      <w:r>
        <w:rPr>
          <w:rFonts w:ascii="Arial" w:hAnsi="Arial" w:cs="Arial"/>
          <w:b/>
          <w:sz w:val="18"/>
        </w:rPr>
        <w:t xml:space="preserve">by outsourcers are becoming slightly less common but much more expensive: </w:t>
      </w:r>
      <w:r>
        <w:rPr>
          <w:rFonts w:ascii="Arial" w:hAnsi="Arial" w:cs="Arial"/>
          <w:sz w:val="18"/>
        </w:rPr>
        <w:t xml:space="preserve">Third-party outsourcers or consultants often analyze or process large volumes of customer-related data. </w:t>
      </w:r>
      <w:r w:rsidRPr="00B909F1">
        <w:rPr>
          <w:rFonts w:ascii="Arial" w:hAnsi="Arial" w:cs="Arial"/>
          <w:sz w:val="18"/>
        </w:rPr>
        <w:t xml:space="preserve">Data breaches </w:t>
      </w:r>
      <w:r>
        <w:rPr>
          <w:rFonts w:ascii="Arial" w:hAnsi="Arial" w:cs="Arial"/>
          <w:sz w:val="18"/>
        </w:rPr>
        <w:t xml:space="preserve">can </w:t>
      </w:r>
      <w:r w:rsidRPr="00B909F1">
        <w:rPr>
          <w:rFonts w:ascii="Arial" w:hAnsi="Arial" w:cs="Arial"/>
          <w:sz w:val="18"/>
        </w:rPr>
        <w:t>involv</w:t>
      </w:r>
      <w:r>
        <w:rPr>
          <w:rFonts w:ascii="Arial" w:hAnsi="Arial" w:cs="Arial"/>
          <w:sz w:val="18"/>
        </w:rPr>
        <w:t>e</w:t>
      </w:r>
      <w:r w:rsidRPr="00B909F1">
        <w:rPr>
          <w:rFonts w:ascii="Arial" w:hAnsi="Arial" w:cs="Arial"/>
          <w:sz w:val="18"/>
        </w:rPr>
        <w:t xml:space="preserve"> outsourced data, especially when the third party is offshore</w:t>
      </w:r>
      <w:r>
        <w:rPr>
          <w:rFonts w:ascii="Arial" w:hAnsi="Arial" w:cs="Arial"/>
          <w:sz w:val="18"/>
        </w:rPr>
        <w:t>. Third-party mistakes continued their slight decline in 2010 to 39 percent, down 3 points from 2009 and 5 points from 2008.</w:t>
      </w:r>
    </w:p>
    <w:p w:rsidR="005C63D4" w:rsidRDefault="005C63D4" w:rsidP="00AD37D5">
      <w:pPr>
        <w:spacing w:line="276" w:lineRule="auto"/>
        <w:rPr>
          <w:rFonts w:ascii="Arial" w:hAnsi="Arial" w:cs="Arial"/>
          <w:sz w:val="18"/>
        </w:rPr>
      </w:pPr>
    </w:p>
    <w:p w:rsidR="00F37C18" w:rsidRDefault="005C63D4" w:rsidP="00AD37D5">
      <w:pPr>
        <w:spacing w:line="276" w:lineRule="auto"/>
        <w:rPr>
          <w:rFonts w:ascii="Arial" w:hAnsi="Arial" w:cs="Arial"/>
          <w:sz w:val="18"/>
          <w:szCs w:val="18"/>
        </w:rPr>
      </w:pPr>
      <w:r>
        <w:rPr>
          <w:rFonts w:ascii="Arial" w:hAnsi="Arial" w:cs="Arial"/>
          <w:sz w:val="18"/>
        </w:rPr>
        <w:t xml:space="preserve">The cost of such breaches rose significantly, however, up $85 (39 percent) to $302 per record. The cost of breaches not involving third parties dropped but not as sharply, down $36 (18 percent) to $158. </w:t>
      </w:r>
      <w:r w:rsidR="00F37C18">
        <w:rPr>
          <w:rFonts w:ascii="Arial" w:hAnsi="Arial" w:cs="Arial"/>
          <w:sz w:val="18"/>
          <w:szCs w:val="18"/>
        </w:rPr>
        <w:t>Breaches involving third parties cost $144 (48 percent) more this year than internal breaches, a $121 (525 percent) leap from last year</w:t>
      </w:r>
      <w:r w:rsidR="00CE7188">
        <w:rPr>
          <w:rFonts w:ascii="Arial" w:hAnsi="Arial" w:cs="Arial"/>
          <w:sz w:val="18"/>
          <w:szCs w:val="18"/>
        </w:rPr>
        <w:t>. In 2009</w:t>
      </w:r>
      <w:r w:rsidR="00F37C18">
        <w:rPr>
          <w:rFonts w:ascii="Arial" w:hAnsi="Arial" w:cs="Arial"/>
          <w:sz w:val="18"/>
          <w:szCs w:val="18"/>
        </w:rPr>
        <w:t>, third-party breaches cost $23 (11 percent) more.</w:t>
      </w:r>
    </w:p>
    <w:p w:rsidR="00F37C18" w:rsidRPr="00B909F1" w:rsidRDefault="00F37C18" w:rsidP="00AD37D5">
      <w:pPr>
        <w:spacing w:line="276" w:lineRule="auto"/>
        <w:rPr>
          <w:rFonts w:ascii="Arial" w:hAnsi="Arial" w:cs="Arial"/>
          <w:sz w:val="18"/>
        </w:rPr>
      </w:pPr>
    </w:p>
    <w:p w:rsidR="005C63D4" w:rsidRDefault="005C63D4" w:rsidP="00AD37D5">
      <w:pPr>
        <w:spacing w:line="276" w:lineRule="auto"/>
        <w:rPr>
          <w:rFonts w:ascii="Arial" w:hAnsi="Arial" w:cs="Arial"/>
          <w:sz w:val="18"/>
        </w:rPr>
      </w:pPr>
      <w:r w:rsidRPr="000974C9">
        <w:rPr>
          <w:rFonts w:ascii="Arial" w:hAnsi="Arial" w:cs="Arial"/>
          <w:sz w:val="18"/>
        </w:rPr>
        <w:t>These figures may indicate that compliance with government and commercial regulations for data protection are dramatically raising breach costs involving outsourced data. These costs could include additional investigation and consulting fees</w:t>
      </w:r>
      <w:r w:rsidR="000974C9" w:rsidRPr="000974C9">
        <w:rPr>
          <w:rFonts w:ascii="Arial" w:hAnsi="Arial" w:cs="Arial"/>
          <w:sz w:val="18"/>
          <w:szCs w:val="18"/>
        </w:rPr>
        <w:t>, as well as added costs when companies outsource their data offshore</w:t>
      </w:r>
      <w:r w:rsidR="006E6FC3" w:rsidRPr="000974C9">
        <w:rPr>
          <w:rFonts w:ascii="Arial" w:hAnsi="Arial" w:cs="Arial"/>
          <w:sz w:val="18"/>
        </w:rPr>
        <w:t>.</w:t>
      </w:r>
      <w:r w:rsidR="006E6FC3">
        <w:rPr>
          <w:rFonts w:ascii="Arial" w:hAnsi="Arial" w:cs="Arial"/>
          <w:sz w:val="18"/>
        </w:rPr>
        <w:t xml:space="preserve"> </w:t>
      </w:r>
    </w:p>
    <w:p w:rsidR="005C63D4" w:rsidRPr="001D5C48" w:rsidRDefault="00F91869" w:rsidP="00AD37D5">
      <w:pPr>
        <w:keepNext/>
        <w:tabs>
          <w:tab w:val="left" w:pos="944"/>
        </w:tabs>
        <w:spacing w:before="360" w:after="140" w:line="276" w:lineRule="auto"/>
        <w:ind w:left="360" w:hanging="360"/>
        <w:rPr>
          <w:highlight w:val="yellow"/>
        </w:rPr>
      </w:pPr>
      <w:r>
        <w:rPr>
          <w:rFonts w:ascii="Arial" w:hAnsi="Arial" w:cs="Arial"/>
          <w:noProof/>
          <w:sz w:val="18"/>
          <w:szCs w:val="18"/>
        </w:rPr>
        <w:drawing>
          <wp:inline distT="0" distB="0" distL="0" distR="0">
            <wp:extent cx="5934075" cy="4314825"/>
            <wp:effectExtent l="19050" t="0" r="9525" b="0"/>
            <wp:docPr id="16" name="Picture 16"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1"/>
                    <pic:cNvPicPr>
                      <a:picLocks noChangeAspect="1" noChangeArrowheads="1"/>
                    </pic:cNvPicPr>
                  </pic:nvPicPr>
                  <pic:blipFill>
                    <a:blip r:embed="rId25"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5C63D4" w:rsidRPr="00C76106" w:rsidRDefault="005C63D4" w:rsidP="00AD37D5">
      <w:pPr>
        <w:pStyle w:val="Caption"/>
        <w:spacing w:before="240" w:line="276" w:lineRule="auto"/>
        <w:rPr>
          <w:rFonts w:ascii="Arial" w:hAnsi="Arial" w:cs="Arial"/>
          <w:sz w:val="18"/>
          <w:szCs w:val="18"/>
        </w:rPr>
      </w:pPr>
      <w:r w:rsidRPr="009B6D33">
        <w:rPr>
          <w:rFonts w:ascii="Arial" w:hAnsi="Arial" w:cs="Arial"/>
          <w:sz w:val="18"/>
          <w:szCs w:val="18"/>
        </w:rPr>
        <w:t xml:space="preserve">Figure 10: </w:t>
      </w:r>
      <w:r w:rsidR="003336ED" w:rsidRPr="009B6D33">
        <w:rPr>
          <w:rFonts w:ascii="Arial" w:hAnsi="Arial" w:cs="Arial"/>
          <w:sz w:val="18"/>
          <w:szCs w:val="18"/>
        </w:rPr>
        <w:t xml:space="preserve">Cost </w:t>
      </w:r>
      <w:r w:rsidR="009A42DE" w:rsidRPr="009B6D33">
        <w:rPr>
          <w:rFonts w:ascii="Arial" w:hAnsi="Arial" w:cs="Arial"/>
          <w:sz w:val="18"/>
          <w:szCs w:val="18"/>
        </w:rPr>
        <w:t xml:space="preserve">per record </w:t>
      </w:r>
      <w:r w:rsidR="003336ED" w:rsidRPr="009B6D33">
        <w:rPr>
          <w:rFonts w:ascii="Arial" w:hAnsi="Arial" w:cs="Arial"/>
          <w:sz w:val="18"/>
          <w:szCs w:val="18"/>
        </w:rPr>
        <w:t>of breaches due to third-party mistakes</w:t>
      </w:r>
      <w:r w:rsidRPr="009B6D33">
        <w:rPr>
          <w:rFonts w:ascii="Arial" w:hAnsi="Arial" w:cs="Arial"/>
          <w:sz w:val="18"/>
          <w:szCs w:val="18"/>
        </w:rPr>
        <w:t>, 200</w:t>
      </w:r>
      <w:r w:rsidR="00BB06D6" w:rsidRPr="009B6D33">
        <w:rPr>
          <w:rFonts w:ascii="Arial" w:hAnsi="Arial" w:cs="Arial"/>
          <w:sz w:val="18"/>
          <w:szCs w:val="18"/>
        </w:rPr>
        <w:t>9</w:t>
      </w:r>
      <w:r w:rsidRPr="009B6D33">
        <w:rPr>
          <w:rFonts w:ascii="Arial" w:hAnsi="Arial" w:cs="Arial"/>
          <w:sz w:val="18"/>
          <w:szCs w:val="18"/>
        </w:rPr>
        <w:t>-10</w:t>
      </w:r>
    </w:p>
    <w:p w:rsidR="005C63D4" w:rsidRDefault="005C63D4" w:rsidP="00AD37D5">
      <w:pPr>
        <w:spacing w:line="276" w:lineRule="auto"/>
        <w:rPr>
          <w:b/>
          <w:highlight w:val="yellow"/>
        </w:rPr>
      </w:pPr>
    </w:p>
    <w:p w:rsidR="005C63D4" w:rsidRDefault="005C63D4" w:rsidP="00AD37D5">
      <w:pPr>
        <w:pStyle w:val="Reporttext"/>
        <w:spacing w:before="360" w:line="276" w:lineRule="auto"/>
        <w:rPr>
          <w:b/>
        </w:rPr>
      </w:pPr>
    </w:p>
    <w:p w:rsidR="005C63D4" w:rsidRDefault="005C63D4" w:rsidP="00AD37D5">
      <w:pPr>
        <w:pStyle w:val="Reporttext"/>
        <w:spacing w:before="360" w:line="276" w:lineRule="auto"/>
        <w:rPr>
          <w:b/>
        </w:rPr>
      </w:pPr>
    </w:p>
    <w:p w:rsidR="005C63D4" w:rsidRDefault="005C63D4" w:rsidP="00AD37D5">
      <w:pPr>
        <w:pStyle w:val="Reporttext"/>
        <w:spacing w:before="360" w:line="276" w:lineRule="auto"/>
        <w:rPr>
          <w:b/>
        </w:rPr>
      </w:pPr>
    </w:p>
    <w:p w:rsidR="00E864DA" w:rsidRDefault="00E864DA" w:rsidP="00AD37D5">
      <w:pPr>
        <w:spacing w:line="276" w:lineRule="auto"/>
        <w:rPr>
          <w:rFonts w:ascii="Arial" w:hAnsi="Arial" w:cs="Arial"/>
          <w:sz w:val="18"/>
          <w:szCs w:val="18"/>
        </w:rPr>
      </w:pPr>
      <w:r w:rsidRPr="00F274A3">
        <w:rPr>
          <w:rFonts w:ascii="Arial" w:hAnsi="Arial" w:cs="Arial"/>
          <w:b/>
          <w:sz w:val="18"/>
          <w:szCs w:val="18"/>
        </w:rPr>
        <w:t xml:space="preserve">Breaches involving lost or stolen laptop computers or other mobile data-bearing devices remain a consistent </w:t>
      </w:r>
      <w:r>
        <w:rPr>
          <w:rFonts w:ascii="Arial" w:hAnsi="Arial" w:cs="Arial"/>
          <w:b/>
          <w:sz w:val="18"/>
          <w:szCs w:val="18"/>
        </w:rPr>
        <w:t xml:space="preserve">and expensive </w:t>
      </w:r>
      <w:r w:rsidRPr="00F274A3">
        <w:rPr>
          <w:rFonts w:ascii="Arial" w:hAnsi="Arial" w:cs="Arial"/>
          <w:b/>
          <w:sz w:val="18"/>
          <w:szCs w:val="18"/>
        </w:rPr>
        <w:t xml:space="preserve">threat: </w:t>
      </w:r>
      <w:r>
        <w:rPr>
          <w:rFonts w:ascii="Arial" w:hAnsi="Arial" w:cs="Arial"/>
          <w:sz w:val="18"/>
          <w:szCs w:val="18"/>
        </w:rPr>
        <w:t xml:space="preserve">The prevalence of breaches concerning mobile devices holding sensitive data stayed roughly the same at 35 percent this year, down a point. Per-record costs rose $33 (15 percent) to $258 per record for such breaches but stayed virtually flat at $191 for those that did not. </w:t>
      </w:r>
      <w:r w:rsidRPr="009B3858">
        <w:rPr>
          <w:rFonts w:ascii="Arial" w:hAnsi="Arial" w:cs="Arial"/>
          <w:sz w:val="18"/>
          <w:szCs w:val="18"/>
        </w:rPr>
        <w:t xml:space="preserve">Breaches </w:t>
      </w:r>
      <w:r>
        <w:rPr>
          <w:rFonts w:ascii="Arial" w:hAnsi="Arial" w:cs="Arial"/>
          <w:sz w:val="18"/>
          <w:szCs w:val="18"/>
        </w:rPr>
        <w:t xml:space="preserve">involving lost or stolen devices </w:t>
      </w:r>
      <w:r w:rsidRPr="009B3858">
        <w:rPr>
          <w:rFonts w:ascii="Arial" w:hAnsi="Arial" w:cs="Arial"/>
          <w:sz w:val="18"/>
          <w:szCs w:val="18"/>
        </w:rPr>
        <w:t>cost $</w:t>
      </w:r>
      <w:r>
        <w:rPr>
          <w:rFonts w:ascii="Arial" w:hAnsi="Arial" w:cs="Arial"/>
          <w:sz w:val="18"/>
          <w:szCs w:val="18"/>
        </w:rPr>
        <w:t>67</w:t>
      </w:r>
      <w:r w:rsidRPr="009B3858">
        <w:rPr>
          <w:rFonts w:ascii="Arial" w:hAnsi="Arial" w:cs="Arial"/>
          <w:sz w:val="18"/>
          <w:szCs w:val="18"/>
        </w:rPr>
        <w:t xml:space="preserve"> (</w:t>
      </w:r>
      <w:r>
        <w:rPr>
          <w:rFonts w:ascii="Arial" w:hAnsi="Arial" w:cs="Arial"/>
          <w:sz w:val="18"/>
          <w:szCs w:val="18"/>
        </w:rPr>
        <w:t>26</w:t>
      </w:r>
      <w:r w:rsidRPr="009B3858">
        <w:rPr>
          <w:rFonts w:ascii="Arial" w:hAnsi="Arial" w:cs="Arial"/>
          <w:sz w:val="18"/>
          <w:szCs w:val="18"/>
        </w:rPr>
        <w:t xml:space="preserve"> percent) </w:t>
      </w:r>
      <w:r>
        <w:rPr>
          <w:rFonts w:ascii="Arial" w:hAnsi="Arial" w:cs="Arial"/>
          <w:sz w:val="18"/>
          <w:szCs w:val="18"/>
        </w:rPr>
        <w:t>more</w:t>
      </w:r>
      <w:r w:rsidRPr="009B3858">
        <w:rPr>
          <w:rFonts w:ascii="Arial" w:hAnsi="Arial" w:cs="Arial"/>
          <w:sz w:val="18"/>
          <w:szCs w:val="18"/>
        </w:rPr>
        <w:t xml:space="preserve"> this year than </w:t>
      </w:r>
      <w:r>
        <w:rPr>
          <w:rFonts w:ascii="Arial" w:hAnsi="Arial" w:cs="Arial"/>
          <w:sz w:val="18"/>
          <w:szCs w:val="18"/>
        </w:rPr>
        <w:t>those that did not</w:t>
      </w:r>
      <w:r w:rsidRPr="009B3858">
        <w:rPr>
          <w:rFonts w:ascii="Arial" w:hAnsi="Arial" w:cs="Arial"/>
          <w:sz w:val="18"/>
          <w:szCs w:val="18"/>
        </w:rPr>
        <w:t>, a $</w:t>
      </w:r>
      <w:r>
        <w:rPr>
          <w:rFonts w:ascii="Arial" w:hAnsi="Arial" w:cs="Arial"/>
          <w:sz w:val="18"/>
          <w:szCs w:val="18"/>
        </w:rPr>
        <w:t>35</w:t>
      </w:r>
      <w:r w:rsidRPr="009B3858">
        <w:rPr>
          <w:rFonts w:ascii="Arial" w:hAnsi="Arial" w:cs="Arial"/>
          <w:sz w:val="18"/>
          <w:szCs w:val="18"/>
        </w:rPr>
        <w:t xml:space="preserve"> (</w:t>
      </w:r>
      <w:r>
        <w:rPr>
          <w:rFonts w:ascii="Arial" w:hAnsi="Arial" w:cs="Arial"/>
          <w:sz w:val="18"/>
          <w:szCs w:val="18"/>
        </w:rPr>
        <w:t>109</w:t>
      </w:r>
      <w:r w:rsidRPr="009B3858">
        <w:rPr>
          <w:rFonts w:ascii="Arial" w:hAnsi="Arial" w:cs="Arial"/>
          <w:sz w:val="18"/>
          <w:szCs w:val="18"/>
        </w:rPr>
        <w:t xml:space="preserve"> percent) jump from last year</w:t>
      </w:r>
      <w:r w:rsidR="00CE7188">
        <w:rPr>
          <w:rFonts w:ascii="Arial" w:hAnsi="Arial" w:cs="Arial"/>
          <w:sz w:val="18"/>
          <w:szCs w:val="18"/>
        </w:rPr>
        <w:t>. In 2009</w:t>
      </w:r>
      <w:r>
        <w:rPr>
          <w:rFonts w:ascii="Arial" w:hAnsi="Arial" w:cs="Arial"/>
          <w:sz w:val="18"/>
          <w:szCs w:val="18"/>
        </w:rPr>
        <w:t xml:space="preserve">, loss- and theft-related </w:t>
      </w:r>
      <w:r w:rsidRPr="009B3858">
        <w:rPr>
          <w:rFonts w:ascii="Arial" w:hAnsi="Arial" w:cs="Arial"/>
          <w:sz w:val="18"/>
          <w:szCs w:val="18"/>
        </w:rPr>
        <w:t>breaches cost $</w:t>
      </w:r>
      <w:r>
        <w:rPr>
          <w:rFonts w:ascii="Arial" w:hAnsi="Arial" w:cs="Arial"/>
          <w:sz w:val="18"/>
          <w:szCs w:val="18"/>
        </w:rPr>
        <w:t>32</w:t>
      </w:r>
      <w:r w:rsidRPr="009B3858">
        <w:rPr>
          <w:rFonts w:ascii="Arial" w:hAnsi="Arial" w:cs="Arial"/>
          <w:sz w:val="18"/>
          <w:szCs w:val="18"/>
        </w:rPr>
        <w:t xml:space="preserve"> (</w:t>
      </w:r>
      <w:r>
        <w:rPr>
          <w:rFonts w:ascii="Arial" w:hAnsi="Arial" w:cs="Arial"/>
          <w:sz w:val="18"/>
          <w:szCs w:val="18"/>
        </w:rPr>
        <w:t>14</w:t>
      </w:r>
      <w:r w:rsidRPr="009B3858">
        <w:rPr>
          <w:rFonts w:ascii="Arial" w:hAnsi="Arial" w:cs="Arial"/>
          <w:sz w:val="18"/>
          <w:szCs w:val="18"/>
        </w:rPr>
        <w:t xml:space="preserve"> percent) </w:t>
      </w:r>
      <w:r>
        <w:rPr>
          <w:rFonts w:ascii="Arial" w:hAnsi="Arial" w:cs="Arial"/>
          <w:sz w:val="18"/>
          <w:szCs w:val="18"/>
        </w:rPr>
        <w:t>more</w:t>
      </w:r>
      <w:r w:rsidRPr="009B3858">
        <w:rPr>
          <w:rFonts w:ascii="Arial" w:hAnsi="Arial" w:cs="Arial"/>
          <w:sz w:val="18"/>
          <w:szCs w:val="18"/>
        </w:rPr>
        <w:t>.</w:t>
      </w:r>
      <w:r>
        <w:rPr>
          <w:rFonts w:ascii="Arial" w:hAnsi="Arial" w:cs="Arial"/>
          <w:sz w:val="18"/>
          <w:szCs w:val="18"/>
        </w:rPr>
        <w:t xml:space="preserve"> </w:t>
      </w:r>
    </w:p>
    <w:p w:rsidR="00E864DA" w:rsidRDefault="00E864DA" w:rsidP="00AD37D5">
      <w:pPr>
        <w:spacing w:line="276" w:lineRule="auto"/>
        <w:rPr>
          <w:rFonts w:ascii="Arial" w:hAnsi="Arial" w:cs="Arial"/>
          <w:sz w:val="18"/>
          <w:szCs w:val="18"/>
        </w:rPr>
      </w:pPr>
    </w:p>
    <w:p w:rsidR="00E864DA" w:rsidRDefault="00E864DA" w:rsidP="00AD37D5">
      <w:pPr>
        <w:spacing w:line="276" w:lineRule="auto"/>
        <w:rPr>
          <w:rFonts w:ascii="Arial" w:hAnsi="Arial" w:cs="Arial"/>
          <w:sz w:val="18"/>
          <w:szCs w:val="18"/>
        </w:rPr>
      </w:pPr>
      <w:r>
        <w:rPr>
          <w:rFonts w:ascii="Arial" w:hAnsi="Arial" w:cs="Arial"/>
          <w:sz w:val="18"/>
          <w:szCs w:val="18"/>
        </w:rPr>
        <w:t xml:space="preserve">Our research suggests that device-oriented breaches have consistently cost more than many other breach types. This may be because investigations and forensics into lost or stolen devices are more difficult and </w:t>
      </w:r>
      <w:r w:rsidR="00677716">
        <w:rPr>
          <w:rFonts w:ascii="Arial" w:hAnsi="Arial" w:cs="Arial"/>
          <w:sz w:val="18"/>
          <w:szCs w:val="18"/>
        </w:rPr>
        <w:t>costly</w:t>
      </w:r>
      <w:r>
        <w:rPr>
          <w:rFonts w:ascii="Arial" w:hAnsi="Arial" w:cs="Arial"/>
          <w:sz w:val="18"/>
          <w:szCs w:val="18"/>
        </w:rPr>
        <w:t xml:space="preserve">. Another possible reason is that loss or theft often occurs in public or private spaces not secured as well as facilities where companies keep their non-mobile computing devices (desktops, servers, etc.). Finally, more malicious and criminal attacks are targeting these devices, particularly those used by high-value targets (senior government or company officials while traveling, etc.).  </w:t>
      </w:r>
    </w:p>
    <w:p w:rsidR="00E864DA" w:rsidRDefault="00F91869" w:rsidP="00AD37D5">
      <w:pPr>
        <w:pStyle w:val="Caption"/>
        <w:spacing w:before="360" w:after="140" w:line="276" w:lineRule="auto"/>
        <w:ind w:left="360" w:hanging="360"/>
        <w:rPr>
          <w:rFonts w:ascii="Arial" w:hAnsi="Arial" w:cs="Arial"/>
          <w:sz w:val="18"/>
          <w:szCs w:val="18"/>
        </w:rPr>
      </w:pPr>
      <w:r>
        <w:rPr>
          <w:rFonts w:ascii="Arial" w:hAnsi="Arial" w:cs="Arial"/>
          <w:noProof/>
          <w:sz w:val="18"/>
          <w:szCs w:val="18"/>
        </w:rPr>
        <w:drawing>
          <wp:inline distT="0" distB="0" distL="0" distR="0">
            <wp:extent cx="5934075" cy="4314825"/>
            <wp:effectExtent l="19050" t="0" r="9525" b="0"/>
            <wp:docPr id="17" name="Picture 17"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0"/>
                    <pic:cNvPicPr>
                      <a:picLocks noChangeAspect="1" noChangeArrowheads="1"/>
                    </pic:cNvPicPr>
                  </pic:nvPicPr>
                  <pic:blipFill>
                    <a:blip r:embed="rId26"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E864DA" w:rsidRDefault="00E864DA" w:rsidP="00AD37D5">
      <w:pPr>
        <w:pStyle w:val="Caption"/>
        <w:spacing w:before="240" w:line="276" w:lineRule="auto"/>
        <w:ind w:left="360" w:hanging="360"/>
        <w:rPr>
          <w:rFonts w:ascii="Arial" w:hAnsi="Arial" w:cs="Arial"/>
          <w:sz w:val="18"/>
          <w:szCs w:val="18"/>
        </w:rPr>
      </w:pPr>
      <w:r w:rsidRPr="009B6D33">
        <w:rPr>
          <w:rFonts w:ascii="Arial" w:hAnsi="Arial" w:cs="Arial"/>
          <w:sz w:val="18"/>
          <w:szCs w:val="18"/>
        </w:rPr>
        <w:t>Figure 1</w:t>
      </w:r>
      <w:r w:rsidR="00711BC7" w:rsidRPr="009B6D33">
        <w:rPr>
          <w:rFonts w:ascii="Arial" w:hAnsi="Arial" w:cs="Arial"/>
          <w:sz w:val="18"/>
          <w:szCs w:val="18"/>
        </w:rPr>
        <w:t>1</w:t>
      </w:r>
      <w:r w:rsidRPr="009B6D33">
        <w:rPr>
          <w:rFonts w:ascii="Arial" w:hAnsi="Arial" w:cs="Arial"/>
          <w:sz w:val="18"/>
          <w:szCs w:val="18"/>
        </w:rPr>
        <w:t xml:space="preserve">: Cost </w:t>
      </w:r>
      <w:r w:rsidR="009A42DE" w:rsidRPr="009B6D33">
        <w:rPr>
          <w:rFonts w:ascii="Arial" w:hAnsi="Arial" w:cs="Arial"/>
          <w:sz w:val="18"/>
          <w:szCs w:val="18"/>
        </w:rPr>
        <w:t xml:space="preserve">per record of data breaches </w:t>
      </w:r>
      <w:r w:rsidRPr="009B6D33">
        <w:rPr>
          <w:rFonts w:ascii="Arial" w:hAnsi="Arial" w:cs="Arial"/>
          <w:sz w:val="18"/>
          <w:szCs w:val="18"/>
        </w:rPr>
        <w:t xml:space="preserve">involving lost or stolen </w:t>
      </w:r>
      <w:r w:rsidR="009A42DE" w:rsidRPr="009B6D33">
        <w:rPr>
          <w:rFonts w:ascii="Arial" w:hAnsi="Arial" w:cs="Arial"/>
          <w:sz w:val="18"/>
          <w:szCs w:val="18"/>
        </w:rPr>
        <w:t>devices</w:t>
      </w:r>
      <w:r w:rsidRPr="009B6D33">
        <w:rPr>
          <w:rFonts w:ascii="Arial" w:hAnsi="Arial" w:cs="Arial"/>
          <w:sz w:val="18"/>
          <w:szCs w:val="18"/>
        </w:rPr>
        <w:t>, 2009-10</w:t>
      </w:r>
    </w:p>
    <w:p w:rsidR="00E864DA" w:rsidRPr="003349AE" w:rsidRDefault="00E864DA" w:rsidP="00AD37D5">
      <w:pPr>
        <w:spacing w:line="276" w:lineRule="auto"/>
        <w:rPr>
          <w:rFonts w:ascii="Arial" w:hAnsi="Arial" w:cs="Arial"/>
          <w:sz w:val="18"/>
          <w:szCs w:val="18"/>
        </w:rPr>
      </w:pPr>
    </w:p>
    <w:p w:rsidR="00E864DA" w:rsidRPr="003349AE" w:rsidRDefault="00E864DA" w:rsidP="00AD37D5">
      <w:pPr>
        <w:spacing w:line="276" w:lineRule="auto"/>
        <w:rPr>
          <w:rFonts w:ascii="Arial" w:hAnsi="Arial" w:cs="Arial"/>
          <w:sz w:val="18"/>
          <w:szCs w:val="18"/>
        </w:rPr>
      </w:pPr>
    </w:p>
    <w:p w:rsidR="00E864DA" w:rsidRDefault="00E864DA" w:rsidP="00AD37D5">
      <w:pPr>
        <w:spacing w:line="276" w:lineRule="auto"/>
        <w:rPr>
          <w:rFonts w:ascii="Arial" w:hAnsi="Arial" w:cs="Arial"/>
          <w:b/>
          <w:sz w:val="18"/>
          <w:szCs w:val="18"/>
        </w:rPr>
      </w:pPr>
    </w:p>
    <w:p w:rsidR="00E864DA" w:rsidRDefault="00E864DA" w:rsidP="00AD37D5">
      <w:pPr>
        <w:pStyle w:val="Reporttext"/>
        <w:spacing w:before="360" w:line="276" w:lineRule="auto"/>
        <w:rPr>
          <w:b/>
        </w:rPr>
      </w:pPr>
    </w:p>
    <w:p w:rsidR="00E864DA" w:rsidRDefault="00E864DA" w:rsidP="00AD37D5">
      <w:pPr>
        <w:pStyle w:val="Reporttext"/>
        <w:spacing w:before="360" w:line="276" w:lineRule="auto"/>
        <w:rPr>
          <w:b/>
        </w:rPr>
      </w:pPr>
    </w:p>
    <w:p w:rsidR="00C52EEC" w:rsidRDefault="00C52EEC" w:rsidP="00AD37D5">
      <w:pPr>
        <w:spacing w:line="276" w:lineRule="auto"/>
        <w:rPr>
          <w:rFonts w:ascii="Arial" w:hAnsi="Arial" w:cs="Arial"/>
          <w:color w:val="344B86"/>
        </w:rPr>
      </w:pPr>
    </w:p>
    <w:p w:rsidR="00E864DA" w:rsidRPr="000E7DFE" w:rsidRDefault="00E864DA" w:rsidP="00AD37D5">
      <w:pPr>
        <w:spacing w:line="276" w:lineRule="auto"/>
        <w:rPr>
          <w:rFonts w:ascii="Arial" w:hAnsi="Arial" w:cs="Arial"/>
          <w:b/>
          <w:sz w:val="18"/>
          <w:szCs w:val="18"/>
          <w:highlight w:val="green"/>
        </w:rPr>
      </w:pPr>
      <w:r w:rsidRPr="000E7DFE">
        <w:rPr>
          <w:rFonts w:ascii="Arial" w:hAnsi="Arial" w:cs="Arial"/>
          <w:color w:val="344B86"/>
        </w:rPr>
        <w:t>Findings</w:t>
      </w:r>
      <w:r>
        <w:rPr>
          <w:rFonts w:ascii="Arial" w:hAnsi="Arial" w:cs="Arial"/>
          <w:color w:val="344B86"/>
        </w:rPr>
        <w:t xml:space="preserve"> by Breach Type – Response</w:t>
      </w:r>
    </w:p>
    <w:p w:rsidR="00E864DA" w:rsidRDefault="00E864DA" w:rsidP="00AD37D5">
      <w:pPr>
        <w:spacing w:line="276" w:lineRule="auto"/>
        <w:rPr>
          <w:rFonts w:ascii="Arial" w:hAnsi="Arial" w:cs="Arial"/>
          <w:b/>
          <w:bCs/>
          <w:color w:val="000000"/>
          <w:sz w:val="18"/>
          <w:szCs w:val="18"/>
        </w:rPr>
      </w:pPr>
    </w:p>
    <w:p w:rsidR="00E864DA" w:rsidRDefault="00E864DA" w:rsidP="00AD37D5">
      <w:pPr>
        <w:spacing w:line="276" w:lineRule="auto"/>
        <w:rPr>
          <w:rFonts w:ascii="Arial" w:hAnsi="Arial" w:cs="Arial"/>
          <w:b/>
          <w:bCs/>
          <w:color w:val="000000"/>
          <w:sz w:val="18"/>
          <w:szCs w:val="18"/>
        </w:rPr>
      </w:pPr>
    </w:p>
    <w:p w:rsidR="00E864DA" w:rsidRDefault="00E864DA" w:rsidP="00AD37D5">
      <w:pPr>
        <w:spacing w:line="276" w:lineRule="auto"/>
        <w:rPr>
          <w:rFonts w:ascii="Arial" w:hAnsi="Arial" w:cs="Arial"/>
          <w:bCs/>
          <w:color w:val="000000"/>
          <w:sz w:val="18"/>
          <w:szCs w:val="18"/>
        </w:rPr>
      </w:pPr>
      <w:r w:rsidRPr="00D260FC">
        <w:rPr>
          <w:rFonts w:ascii="Arial" w:hAnsi="Arial" w:cs="Arial"/>
          <w:b/>
          <w:bCs/>
          <w:color w:val="000000"/>
          <w:sz w:val="18"/>
          <w:szCs w:val="18"/>
        </w:rPr>
        <w:t xml:space="preserve">“First timers” </w:t>
      </w:r>
      <w:r>
        <w:rPr>
          <w:rFonts w:ascii="Arial" w:hAnsi="Arial" w:cs="Arial"/>
          <w:b/>
          <w:bCs/>
          <w:color w:val="000000"/>
          <w:sz w:val="18"/>
          <w:szCs w:val="18"/>
        </w:rPr>
        <w:t xml:space="preserve">are becoming more common and pay the highest breach costs: </w:t>
      </w:r>
      <w:r>
        <w:rPr>
          <w:rFonts w:ascii="Arial" w:hAnsi="Arial" w:cs="Arial"/>
          <w:bCs/>
          <w:color w:val="000000"/>
          <w:sz w:val="18"/>
          <w:szCs w:val="18"/>
        </w:rPr>
        <w:t xml:space="preserve">One in five (20 percent) of respondents in 2010 faced their first data breaches </w:t>
      </w:r>
      <w:r w:rsidRPr="00032F92">
        <w:rPr>
          <w:rFonts w:ascii="Arial" w:hAnsi="Arial" w:cs="Arial"/>
          <w:sz w:val="18"/>
          <w:szCs w:val="18"/>
        </w:rPr>
        <w:t>involving the loss or theft of more than 1,000 records containing personal information</w:t>
      </w:r>
      <w:r w:rsidRPr="00032F92">
        <w:rPr>
          <w:rFonts w:ascii="Arial" w:hAnsi="Arial" w:cs="Arial"/>
          <w:bCs/>
          <w:color w:val="000000"/>
          <w:sz w:val="18"/>
          <w:szCs w:val="18"/>
        </w:rPr>
        <w:t>.</w:t>
      </w:r>
      <w:r>
        <w:rPr>
          <w:rFonts w:ascii="Arial" w:hAnsi="Arial" w:cs="Arial"/>
          <w:bCs/>
          <w:color w:val="000000"/>
          <w:sz w:val="18"/>
          <w:szCs w:val="18"/>
        </w:rPr>
        <w:t xml:space="preserve"> That figure has increased slightly, up 2 points from 2009. </w:t>
      </w:r>
    </w:p>
    <w:p w:rsidR="00E864DA" w:rsidRDefault="00E864DA" w:rsidP="00AD37D5">
      <w:pPr>
        <w:spacing w:line="276" w:lineRule="auto"/>
        <w:rPr>
          <w:rFonts w:ascii="Arial" w:hAnsi="Arial" w:cs="Arial"/>
          <w:bCs/>
          <w:color w:val="000000"/>
          <w:sz w:val="18"/>
          <w:szCs w:val="18"/>
        </w:rPr>
      </w:pPr>
    </w:p>
    <w:p w:rsidR="00E864DA" w:rsidRDefault="00E864DA" w:rsidP="00AD37D5">
      <w:pPr>
        <w:spacing w:line="276" w:lineRule="auto"/>
        <w:rPr>
          <w:rFonts w:ascii="Arial" w:hAnsi="Arial" w:cs="Arial"/>
          <w:sz w:val="18"/>
          <w:szCs w:val="18"/>
        </w:rPr>
      </w:pPr>
      <w:r>
        <w:rPr>
          <w:rFonts w:ascii="Arial" w:hAnsi="Arial" w:cs="Arial"/>
          <w:sz w:val="18"/>
          <w:szCs w:val="18"/>
        </w:rPr>
        <w:t>Although rare, these “first timers” paid the highest average costs of anyone in the 2010 report. They consistently pay some of the highest data breach costs of any breach type we study and ranked fourth in last year’s report.</w:t>
      </w:r>
    </w:p>
    <w:p w:rsidR="00E864DA" w:rsidRDefault="00E864DA" w:rsidP="00AD37D5">
      <w:pPr>
        <w:spacing w:line="276" w:lineRule="auto"/>
        <w:rPr>
          <w:rFonts w:ascii="Arial" w:hAnsi="Arial" w:cs="Arial"/>
          <w:sz w:val="18"/>
          <w:szCs w:val="18"/>
        </w:rPr>
      </w:pPr>
    </w:p>
    <w:p w:rsidR="00E864DA" w:rsidRDefault="00E864DA" w:rsidP="00AD37D5">
      <w:pPr>
        <w:spacing w:line="276" w:lineRule="auto"/>
        <w:rPr>
          <w:rFonts w:ascii="Arial" w:hAnsi="Arial" w:cs="Arial"/>
          <w:sz w:val="18"/>
          <w:szCs w:val="18"/>
        </w:rPr>
      </w:pPr>
      <w:r>
        <w:rPr>
          <w:rFonts w:ascii="Arial" w:hAnsi="Arial" w:cs="Arial"/>
          <w:sz w:val="18"/>
          <w:szCs w:val="18"/>
        </w:rPr>
        <w:t>This year,</w:t>
      </w:r>
      <w:r w:rsidRPr="00E35DD4">
        <w:rPr>
          <w:rFonts w:ascii="Arial" w:hAnsi="Arial" w:cs="Arial"/>
          <w:sz w:val="18"/>
          <w:szCs w:val="18"/>
        </w:rPr>
        <w:t xml:space="preserve"> the cost per compromised record of </w:t>
      </w:r>
      <w:r>
        <w:rPr>
          <w:rFonts w:ascii="Arial" w:hAnsi="Arial" w:cs="Arial"/>
          <w:sz w:val="18"/>
          <w:szCs w:val="18"/>
        </w:rPr>
        <w:t>an organization’s first data breach</w:t>
      </w:r>
      <w:r w:rsidRPr="00E35DD4">
        <w:rPr>
          <w:rFonts w:ascii="Arial" w:hAnsi="Arial" w:cs="Arial"/>
          <w:sz w:val="18"/>
          <w:szCs w:val="18"/>
        </w:rPr>
        <w:t xml:space="preserve"> averaged $</w:t>
      </w:r>
      <w:r>
        <w:rPr>
          <w:rFonts w:ascii="Arial" w:hAnsi="Arial" w:cs="Arial"/>
          <w:sz w:val="18"/>
          <w:szCs w:val="18"/>
        </w:rPr>
        <w:t>326 (up $98 or 43 percent) while subsequent breaches averaged $187 (down $11 or 5 percent)</w:t>
      </w:r>
      <w:r w:rsidRPr="00E35DD4">
        <w:rPr>
          <w:rFonts w:ascii="Arial" w:hAnsi="Arial" w:cs="Arial"/>
          <w:sz w:val="18"/>
          <w:szCs w:val="18"/>
        </w:rPr>
        <w:t xml:space="preserve">. </w:t>
      </w:r>
      <w:r>
        <w:rPr>
          <w:rFonts w:ascii="Arial" w:hAnsi="Arial" w:cs="Arial"/>
          <w:sz w:val="18"/>
          <w:szCs w:val="18"/>
        </w:rPr>
        <w:t xml:space="preserve">First-time breaches cost $139 (48 percent) more this year than subsequent breaches, jumping </w:t>
      </w:r>
      <w:r w:rsidRPr="00CC364D">
        <w:rPr>
          <w:rFonts w:ascii="Arial" w:hAnsi="Arial" w:cs="Arial"/>
          <w:sz w:val="18"/>
          <w:szCs w:val="18"/>
        </w:rPr>
        <w:t>$</w:t>
      </w:r>
      <w:r>
        <w:rPr>
          <w:rFonts w:ascii="Arial" w:hAnsi="Arial" w:cs="Arial"/>
          <w:sz w:val="18"/>
          <w:szCs w:val="18"/>
        </w:rPr>
        <w:t>109 (362</w:t>
      </w:r>
      <w:r w:rsidRPr="00CC364D">
        <w:rPr>
          <w:rFonts w:ascii="Arial" w:hAnsi="Arial" w:cs="Arial"/>
          <w:sz w:val="18"/>
          <w:szCs w:val="18"/>
        </w:rPr>
        <w:t xml:space="preserve"> percent)</w:t>
      </w:r>
      <w:r>
        <w:rPr>
          <w:rFonts w:ascii="Arial" w:hAnsi="Arial" w:cs="Arial"/>
          <w:sz w:val="18"/>
          <w:szCs w:val="18"/>
        </w:rPr>
        <w:t xml:space="preserve"> from last year</w:t>
      </w:r>
      <w:r w:rsidR="00CE7188">
        <w:rPr>
          <w:rFonts w:ascii="Arial" w:hAnsi="Arial" w:cs="Arial"/>
          <w:sz w:val="18"/>
          <w:szCs w:val="18"/>
        </w:rPr>
        <w:t>. In 2009</w:t>
      </w:r>
      <w:r>
        <w:rPr>
          <w:rFonts w:ascii="Arial" w:hAnsi="Arial" w:cs="Arial"/>
          <w:sz w:val="18"/>
          <w:szCs w:val="18"/>
        </w:rPr>
        <w:t xml:space="preserve">, first-time breaches cost only $30 (13 percent) more. </w:t>
      </w:r>
    </w:p>
    <w:p w:rsidR="00E864DA" w:rsidRDefault="00E864DA" w:rsidP="00AD37D5">
      <w:pPr>
        <w:spacing w:line="276" w:lineRule="auto"/>
        <w:rPr>
          <w:rFonts w:ascii="Arial" w:hAnsi="Arial" w:cs="Arial"/>
          <w:sz w:val="18"/>
          <w:szCs w:val="18"/>
        </w:rPr>
      </w:pPr>
    </w:p>
    <w:p w:rsidR="00E864DA" w:rsidRDefault="00E864DA" w:rsidP="00AD37D5">
      <w:pPr>
        <w:spacing w:line="276" w:lineRule="auto"/>
        <w:rPr>
          <w:rFonts w:ascii="Arial" w:hAnsi="Arial" w:cs="Arial"/>
          <w:sz w:val="18"/>
          <w:szCs w:val="18"/>
        </w:rPr>
      </w:pPr>
      <w:r w:rsidRPr="00EB2618">
        <w:rPr>
          <w:rFonts w:ascii="Arial" w:hAnsi="Arial" w:cs="Arial"/>
          <w:sz w:val="18"/>
          <w:szCs w:val="18"/>
        </w:rPr>
        <w:t xml:space="preserve">These findings may indicate that the pool of first timers is growing due to both an increase in IT implementations and the expanding threat of malicious breaches. </w:t>
      </w:r>
      <w:r>
        <w:rPr>
          <w:rFonts w:ascii="Arial" w:hAnsi="Arial" w:cs="Arial"/>
          <w:sz w:val="18"/>
          <w:szCs w:val="18"/>
        </w:rPr>
        <w:t xml:space="preserve">As stated above, attacks are becoming more insidious and damaging, which requires greater resources to combat. </w:t>
      </w:r>
      <w:r w:rsidR="009F5EAD">
        <w:rPr>
          <w:rFonts w:ascii="Arial" w:hAnsi="Arial" w:cs="Arial"/>
          <w:sz w:val="18"/>
          <w:szCs w:val="18"/>
        </w:rPr>
        <w:t xml:space="preserve">First timers often lack breach response experience that can help lower costs. </w:t>
      </w:r>
      <w:r w:rsidRPr="00EB2618">
        <w:rPr>
          <w:rFonts w:ascii="Arial" w:hAnsi="Arial" w:cs="Arial"/>
          <w:sz w:val="18"/>
          <w:szCs w:val="18"/>
        </w:rPr>
        <w:t>Fortunately, experience with data breaches may help companies become more efficient at managing costs over time.</w:t>
      </w:r>
    </w:p>
    <w:p w:rsidR="00E864DA" w:rsidRPr="001D5C48" w:rsidRDefault="00F91869" w:rsidP="00AD37D5">
      <w:pPr>
        <w:pStyle w:val="Reporttext"/>
        <w:spacing w:before="360" w:line="276" w:lineRule="auto"/>
        <w:ind w:left="360" w:hanging="360"/>
        <w:rPr>
          <w:highlight w:val="yellow"/>
        </w:rPr>
      </w:pPr>
      <w:r>
        <w:rPr>
          <w:noProof/>
        </w:rPr>
        <w:drawing>
          <wp:inline distT="0" distB="0" distL="0" distR="0">
            <wp:extent cx="5934075" cy="4314825"/>
            <wp:effectExtent l="19050" t="0" r="9525" b="0"/>
            <wp:docPr id="18" name="Picture 18"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2"/>
                    <pic:cNvPicPr>
                      <a:picLocks noChangeAspect="1" noChangeArrowheads="1"/>
                    </pic:cNvPicPr>
                  </pic:nvPicPr>
                  <pic:blipFill>
                    <a:blip r:embed="rId27"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E864DA" w:rsidRPr="00A97F71" w:rsidRDefault="00E864DA" w:rsidP="00AD37D5">
      <w:pPr>
        <w:pStyle w:val="Caption"/>
        <w:spacing w:before="240" w:line="276" w:lineRule="auto"/>
        <w:ind w:left="360" w:hanging="360"/>
        <w:rPr>
          <w:rFonts w:ascii="Arial" w:hAnsi="Arial" w:cs="Arial"/>
          <w:sz w:val="18"/>
          <w:szCs w:val="18"/>
        </w:rPr>
      </w:pPr>
      <w:r w:rsidRPr="009B6D33">
        <w:rPr>
          <w:rFonts w:ascii="Arial" w:hAnsi="Arial" w:cs="Arial"/>
          <w:sz w:val="18"/>
          <w:szCs w:val="18"/>
        </w:rPr>
        <w:t xml:space="preserve">Figure </w:t>
      </w:r>
      <w:r w:rsidR="00711BC7" w:rsidRPr="009B6D33">
        <w:rPr>
          <w:rFonts w:ascii="Arial" w:hAnsi="Arial" w:cs="Arial"/>
          <w:sz w:val="18"/>
          <w:szCs w:val="18"/>
        </w:rPr>
        <w:t>12</w:t>
      </w:r>
      <w:r w:rsidRPr="009B6D33">
        <w:rPr>
          <w:rFonts w:ascii="Arial" w:hAnsi="Arial" w:cs="Arial"/>
          <w:sz w:val="18"/>
          <w:szCs w:val="18"/>
        </w:rPr>
        <w:t xml:space="preserve">: Cost </w:t>
      </w:r>
      <w:r w:rsidR="009A42DE" w:rsidRPr="009B6D33">
        <w:rPr>
          <w:rFonts w:ascii="Arial" w:hAnsi="Arial" w:cs="Arial"/>
          <w:sz w:val="18"/>
          <w:szCs w:val="18"/>
        </w:rPr>
        <w:t xml:space="preserve">per record </w:t>
      </w:r>
      <w:r w:rsidRPr="009B6D33">
        <w:rPr>
          <w:rFonts w:ascii="Arial" w:hAnsi="Arial" w:cs="Arial"/>
          <w:sz w:val="18"/>
          <w:szCs w:val="18"/>
        </w:rPr>
        <w:t>of first time and subsequent data breaches, 2009-10</w:t>
      </w:r>
    </w:p>
    <w:p w:rsidR="00CE7188" w:rsidRDefault="00CE7188" w:rsidP="00AD37D5">
      <w:pPr>
        <w:pStyle w:val="Reporttext"/>
        <w:spacing w:before="360" w:line="276" w:lineRule="auto"/>
        <w:rPr>
          <w:b/>
        </w:rPr>
      </w:pPr>
    </w:p>
    <w:p w:rsidR="005C63D4" w:rsidRDefault="005C63D4" w:rsidP="00AD37D5">
      <w:pPr>
        <w:pStyle w:val="Reporttext"/>
        <w:spacing w:before="360" w:line="276" w:lineRule="auto"/>
      </w:pPr>
      <w:r w:rsidRPr="001F2F84">
        <w:rPr>
          <w:b/>
        </w:rPr>
        <w:t xml:space="preserve">More organizations favor </w:t>
      </w:r>
      <w:r>
        <w:rPr>
          <w:b/>
        </w:rPr>
        <w:t>rapid</w:t>
      </w:r>
      <w:r w:rsidRPr="001F2F84">
        <w:rPr>
          <w:b/>
        </w:rPr>
        <w:t xml:space="preserve"> response to data breaches</w:t>
      </w:r>
      <w:r>
        <w:rPr>
          <w:b/>
        </w:rPr>
        <w:t>,</w:t>
      </w:r>
      <w:r w:rsidRPr="001F2F84">
        <w:rPr>
          <w:b/>
        </w:rPr>
        <w:t xml:space="preserve"> and that is </w:t>
      </w:r>
      <w:r w:rsidR="003A34D8">
        <w:rPr>
          <w:b/>
        </w:rPr>
        <w:t xml:space="preserve">significantly </w:t>
      </w:r>
      <w:r w:rsidRPr="001F2F84">
        <w:rPr>
          <w:b/>
        </w:rPr>
        <w:t>costing them:</w:t>
      </w:r>
      <w:r>
        <w:rPr>
          <w:b/>
        </w:rPr>
        <w:t xml:space="preserve"> </w:t>
      </w:r>
      <w:r>
        <w:t xml:space="preserve">Forty-three percent of companies notified victims within one month of discovering the data breach, up 7 points from 36 percent last year. </w:t>
      </w:r>
      <w:r w:rsidR="008C3305">
        <w:t xml:space="preserve">That </w:t>
      </w:r>
      <w:r w:rsidR="009C3D9A">
        <w:t>growth</w:t>
      </w:r>
      <w:r w:rsidR="008C3305">
        <w:t xml:space="preserve"> marks the largest percent increase among data breach response attributes. </w:t>
      </w:r>
    </w:p>
    <w:p w:rsidR="009B3858" w:rsidRDefault="005C63D4" w:rsidP="00AD37D5">
      <w:pPr>
        <w:spacing w:line="276" w:lineRule="auto"/>
        <w:rPr>
          <w:rFonts w:ascii="Arial" w:hAnsi="Arial" w:cs="Arial"/>
          <w:sz w:val="18"/>
          <w:szCs w:val="18"/>
        </w:rPr>
      </w:pPr>
      <w:r w:rsidRPr="009B3858">
        <w:rPr>
          <w:rFonts w:ascii="Arial" w:hAnsi="Arial" w:cs="Arial"/>
          <w:sz w:val="18"/>
          <w:szCs w:val="18"/>
        </w:rPr>
        <w:t xml:space="preserve">For the second year in a row, these “quick responders” paid significantly more per record than companies that moved more slowly. In 2010, quick responders had a per-record cost of $268, up $49 (22 percent) from $219 the year before. Companies that took longer paid $174 per record, down $22 (11 percent) from 2009. </w:t>
      </w:r>
      <w:r w:rsidR="009B3858" w:rsidRPr="009B3858">
        <w:rPr>
          <w:rFonts w:ascii="Arial" w:hAnsi="Arial" w:cs="Arial"/>
          <w:sz w:val="18"/>
          <w:szCs w:val="18"/>
        </w:rPr>
        <w:t>Breaches for companies that took longer cost $94 (35 percent) less this year than quick-response breaches, a $71 (307 percent) jump from last year</w:t>
      </w:r>
      <w:r w:rsidR="00CE7188">
        <w:rPr>
          <w:rFonts w:ascii="Arial" w:hAnsi="Arial" w:cs="Arial"/>
          <w:sz w:val="18"/>
          <w:szCs w:val="18"/>
        </w:rPr>
        <w:t>. In 2009</w:t>
      </w:r>
      <w:r w:rsidR="009B3858" w:rsidRPr="009B3858">
        <w:rPr>
          <w:rFonts w:ascii="Arial" w:hAnsi="Arial" w:cs="Arial"/>
          <w:sz w:val="18"/>
          <w:szCs w:val="18"/>
        </w:rPr>
        <w:t xml:space="preserve">, </w:t>
      </w:r>
      <w:r w:rsidR="00CE7188">
        <w:rPr>
          <w:rFonts w:ascii="Arial" w:hAnsi="Arial" w:cs="Arial"/>
          <w:sz w:val="18"/>
          <w:szCs w:val="18"/>
        </w:rPr>
        <w:t>organizations that responded more slowly to paid</w:t>
      </w:r>
      <w:r w:rsidR="009B3858" w:rsidRPr="009B3858">
        <w:rPr>
          <w:rFonts w:ascii="Arial" w:hAnsi="Arial" w:cs="Arial"/>
          <w:sz w:val="18"/>
          <w:szCs w:val="18"/>
        </w:rPr>
        <w:t xml:space="preserve"> $23 (11 percent) </w:t>
      </w:r>
      <w:r w:rsidR="000347EE">
        <w:rPr>
          <w:rFonts w:ascii="Arial" w:hAnsi="Arial" w:cs="Arial"/>
          <w:sz w:val="18"/>
          <w:szCs w:val="18"/>
        </w:rPr>
        <w:t>less</w:t>
      </w:r>
      <w:r w:rsidR="009B3858" w:rsidRPr="009B3858">
        <w:rPr>
          <w:rFonts w:ascii="Arial" w:hAnsi="Arial" w:cs="Arial"/>
          <w:sz w:val="18"/>
          <w:szCs w:val="18"/>
        </w:rPr>
        <w:t>.</w:t>
      </w:r>
      <w:r w:rsidR="002408BC">
        <w:rPr>
          <w:rFonts w:ascii="Arial" w:hAnsi="Arial" w:cs="Arial"/>
          <w:sz w:val="18"/>
          <w:szCs w:val="18"/>
        </w:rPr>
        <w:t xml:space="preserve"> </w:t>
      </w:r>
    </w:p>
    <w:p w:rsidR="00CE7188" w:rsidRPr="009B3858" w:rsidRDefault="00CE7188" w:rsidP="00AD37D5">
      <w:pPr>
        <w:spacing w:line="276" w:lineRule="auto"/>
        <w:rPr>
          <w:rFonts w:ascii="Arial" w:hAnsi="Arial" w:cs="Arial"/>
          <w:sz w:val="18"/>
          <w:szCs w:val="18"/>
        </w:rPr>
      </w:pPr>
    </w:p>
    <w:p w:rsidR="005C63D4" w:rsidRPr="009B3858" w:rsidRDefault="005C63D4" w:rsidP="00AD37D5">
      <w:pPr>
        <w:spacing w:line="276" w:lineRule="auto"/>
        <w:rPr>
          <w:rFonts w:ascii="Arial" w:hAnsi="Arial" w:cs="Arial"/>
          <w:b/>
          <w:sz w:val="18"/>
          <w:szCs w:val="18"/>
        </w:rPr>
      </w:pPr>
      <w:r w:rsidRPr="009B3858">
        <w:rPr>
          <w:rFonts w:ascii="Arial" w:hAnsi="Arial" w:cs="Arial"/>
          <w:sz w:val="18"/>
          <w:szCs w:val="18"/>
        </w:rPr>
        <w:t>Our results suggest that moving too quickly through the data breach process may cause cost inefficiencies for the organization, especially during the detection, escalation and notification phases.</w:t>
      </w:r>
      <w:r w:rsidR="00D245AE">
        <w:rPr>
          <w:rFonts w:ascii="Arial" w:hAnsi="Arial" w:cs="Arial"/>
          <w:sz w:val="18"/>
          <w:szCs w:val="18"/>
        </w:rPr>
        <w:t xml:space="preserve"> The notable increase in companies responding quickly to breaches, despite the additional cost, may reflect pressure companies feel to comply with </w:t>
      </w:r>
      <w:r w:rsidR="00B422D6">
        <w:rPr>
          <w:rFonts w:ascii="Arial" w:hAnsi="Arial" w:cs="Arial"/>
          <w:sz w:val="18"/>
          <w:szCs w:val="18"/>
        </w:rPr>
        <w:t xml:space="preserve">commercial regulations and </w:t>
      </w:r>
      <w:r w:rsidR="00D245AE">
        <w:rPr>
          <w:rFonts w:ascii="Arial" w:hAnsi="Arial" w:cs="Arial"/>
          <w:sz w:val="18"/>
          <w:szCs w:val="18"/>
        </w:rPr>
        <w:t xml:space="preserve">state and federal data protection laws. </w:t>
      </w:r>
      <w:r w:rsidR="00936D25">
        <w:rPr>
          <w:rFonts w:ascii="Arial" w:hAnsi="Arial" w:cs="Arial"/>
          <w:sz w:val="18"/>
          <w:szCs w:val="18"/>
        </w:rPr>
        <w:t>The federal government and a</w:t>
      </w:r>
      <w:r w:rsidR="00D245AE">
        <w:rPr>
          <w:rFonts w:ascii="Arial" w:hAnsi="Arial" w:cs="Arial"/>
          <w:sz w:val="18"/>
          <w:szCs w:val="18"/>
        </w:rPr>
        <w:t xml:space="preserve">ttorneys general in some states, such as Massachusetts, can sue companies for negligence if the </w:t>
      </w:r>
      <w:r w:rsidR="00936D25">
        <w:rPr>
          <w:rFonts w:ascii="Arial" w:hAnsi="Arial" w:cs="Arial"/>
          <w:sz w:val="18"/>
          <w:szCs w:val="18"/>
        </w:rPr>
        <w:t xml:space="preserve">government </w:t>
      </w:r>
      <w:r w:rsidR="00D245AE">
        <w:rPr>
          <w:rFonts w:ascii="Arial" w:hAnsi="Arial" w:cs="Arial"/>
          <w:sz w:val="18"/>
          <w:szCs w:val="18"/>
        </w:rPr>
        <w:t xml:space="preserve">officials believe the companies are not responding to a </w:t>
      </w:r>
      <w:r w:rsidR="00936D25">
        <w:rPr>
          <w:rFonts w:ascii="Arial" w:hAnsi="Arial" w:cs="Arial"/>
          <w:sz w:val="18"/>
          <w:szCs w:val="18"/>
        </w:rPr>
        <w:t xml:space="preserve">data </w:t>
      </w:r>
      <w:r w:rsidR="00D245AE">
        <w:rPr>
          <w:rFonts w:ascii="Arial" w:hAnsi="Arial" w:cs="Arial"/>
          <w:sz w:val="18"/>
          <w:szCs w:val="18"/>
        </w:rPr>
        <w:t xml:space="preserve">breach sufficiently fast. We will closely watch this issue in future reports.  </w:t>
      </w:r>
      <w:r w:rsidR="00936D25">
        <w:rPr>
          <w:rFonts w:ascii="Arial" w:hAnsi="Arial" w:cs="Arial"/>
          <w:sz w:val="18"/>
          <w:szCs w:val="18"/>
        </w:rPr>
        <w:br/>
      </w:r>
    </w:p>
    <w:p w:rsidR="005C63D4" w:rsidRDefault="00F91869" w:rsidP="00AD37D5">
      <w:pPr>
        <w:tabs>
          <w:tab w:val="left" w:pos="5670"/>
        </w:tabs>
        <w:spacing w:before="360" w:line="276" w:lineRule="auto"/>
        <w:rPr>
          <w:rFonts w:ascii="Arial" w:hAnsi="Arial" w:cs="Arial"/>
          <w:sz w:val="18"/>
          <w:szCs w:val="18"/>
        </w:rPr>
      </w:pPr>
      <w:r>
        <w:rPr>
          <w:rFonts w:ascii="Arial" w:hAnsi="Arial" w:cs="Arial"/>
          <w:noProof/>
          <w:sz w:val="18"/>
          <w:szCs w:val="18"/>
        </w:rPr>
        <w:drawing>
          <wp:inline distT="0" distB="0" distL="0" distR="0">
            <wp:extent cx="5934075" cy="4314825"/>
            <wp:effectExtent l="19050" t="0" r="9525" b="0"/>
            <wp:docPr id="19" name="Picture 19"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5"/>
                    <pic:cNvPicPr>
                      <a:picLocks noChangeAspect="1" noChangeArrowheads="1"/>
                    </pic:cNvPicPr>
                  </pic:nvPicPr>
                  <pic:blipFill>
                    <a:blip r:embed="rId28"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5C63D4" w:rsidRPr="00341A54" w:rsidRDefault="005C63D4" w:rsidP="00AD37D5">
      <w:pPr>
        <w:pStyle w:val="Caption"/>
        <w:spacing w:before="240" w:line="276" w:lineRule="auto"/>
        <w:ind w:left="360" w:hanging="360"/>
        <w:rPr>
          <w:rFonts w:ascii="Arial" w:hAnsi="Arial" w:cs="Arial"/>
          <w:sz w:val="18"/>
          <w:szCs w:val="18"/>
        </w:rPr>
      </w:pPr>
      <w:r w:rsidRPr="00FA4835">
        <w:rPr>
          <w:rFonts w:ascii="Arial" w:hAnsi="Arial" w:cs="Arial"/>
          <w:sz w:val="18"/>
          <w:szCs w:val="18"/>
        </w:rPr>
        <w:t>Figure 1</w:t>
      </w:r>
      <w:r w:rsidR="00711BC7" w:rsidRPr="00FA4835">
        <w:rPr>
          <w:rFonts w:ascii="Arial" w:hAnsi="Arial" w:cs="Arial"/>
          <w:sz w:val="18"/>
          <w:szCs w:val="18"/>
        </w:rPr>
        <w:t>3</w:t>
      </w:r>
      <w:r w:rsidRPr="00FA4835">
        <w:rPr>
          <w:rFonts w:ascii="Arial" w:hAnsi="Arial" w:cs="Arial"/>
          <w:sz w:val="18"/>
          <w:szCs w:val="18"/>
        </w:rPr>
        <w:t xml:space="preserve">: Cost </w:t>
      </w:r>
      <w:r w:rsidR="009A42DE" w:rsidRPr="00FA4835">
        <w:rPr>
          <w:rFonts w:ascii="Arial" w:hAnsi="Arial" w:cs="Arial"/>
          <w:sz w:val="18"/>
          <w:szCs w:val="18"/>
        </w:rPr>
        <w:t xml:space="preserve">per record </w:t>
      </w:r>
      <w:r w:rsidRPr="00FA4835">
        <w:rPr>
          <w:rFonts w:ascii="Arial" w:hAnsi="Arial" w:cs="Arial"/>
          <w:sz w:val="18"/>
          <w:szCs w:val="18"/>
        </w:rPr>
        <w:t>of data breach</w:t>
      </w:r>
      <w:r w:rsidR="009A42DE" w:rsidRPr="00FA4835">
        <w:rPr>
          <w:rFonts w:ascii="Arial" w:hAnsi="Arial" w:cs="Arial"/>
          <w:sz w:val="18"/>
          <w:szCs w:val="18"/>
        </w:rPr>
        <w:t>es</w:t>
      </w:r>
      <w:r w:rsidRPr="00FA4835">
        <w:rPr>
          <w:rFonts w:ascii="Arial" w:hAnsi="Arial" w:cs="Arial"/>
          <w:sz w:val="18"/>
          <w:szCs w:val="18"/>
        </w:rPr>
        <w:t xml:space="preserve"> for quick responders, 20</w:t>
      </w:r>
      <w:r w:rsidR="00B96949" w:rsidRPr="00FA4835">
        <w:rPr>
          <w:rFonts w:ascii="Arial" w:hAnsi="Arial" w:cs="Arial"/>
          <w:sz w:val="18"/>
          <w:szCs w:val="18"/>
        </w:rPr>
        <w:t>09-</w:t>
      </w:r>
      <w:r w:rsidRPr="00FA4835">
        <w:rPr>
          <w:rFonts w:ascii="Arial" w:hAnsi="Arial" w:cs="Arial"/>
          <w:sz w:val="18"/>
          <w:szCs w:val="18"/>
        </w:rPr>
        <w:t>10</w:t>
      </w:r>
    </w:p>
    <w:p w:rsidR="005C63D4" w:rsidRDefault="005C63D4" w:rsidP="00AD37D5">
      <w:pPr>
        <w:tabs>
          <w:tab w:val="left" w:pos="5670"/>
        </w:tabs>
        <w:spacing w:line="276" w:lineRule="auto"/>
        <w:rPr>
          <w:rFonts w:ascii="Arial" w:hAnsi="Arial" w:cs="Arial"/>
          <w:sz w:val="18"/>
          <w:szCs w:val="18"/>
        </w:rPr>
      </w:pPr>
    </w:p>
    <w:p w:rsidR="001152BA" w:rsidRDefault="001152BA" w:rsidP="00AD37D5">
      <w:pPr>
        <w:spacing w:line="276" w:lineRule="auto"/>
        <w:rPr>
          <w:rFonts w:ascii="Arial" w:hAnsi="Arial" w:cs="Arial"/>
          <w:b/>
          <w:sz w:val="18"/>
          <w:szCs w:val="18"/>
        </w:rPr>
      </w:pPr>
    </w:p>
    <w:p w:rsidR="001152BA" w:rsidRDefault="001152BA" w:rsidP="00AD37D5">
      <w:pPr>
        <w:spacing w:line="276" w:lineRule="auto"/>
        <w:rPr>
          <w:rFonts w:ascii="Arial" w:hAnsi="Arial" w:cs="Arial"/>
          <w:b/>
          <w:sz w:val="18"/>
          <w:szCs w:val="18"/>
        </w:rPr>
      </w:pPr>
    </w:p>
    <w:p w:rsidR="001152BA" w:rsidRDefault="001152BA" w:rsidP="00AD37D5">
      <w:pPr>
        <w:spacing w:line="276" w:lineRule="auto"/>
        <w:rPr>
          <w:rFonts w:ascii="Arial" w:hAnsi="Arial" w:cs="Arial"/>
          <w:b/>
          <w:sz w:val="18"/>
          <w:szCs w:val="18"/>
        </w:rPr>
      </w:pPr>
    </w:p>
    <w:p w:rsidR="001152BA" w:rsidRDefault="001152BA" w:rsidP="00AD37D5">
      <w:pPr>
        <w:spacing w:line="276" w:lineRule="auto"/>
        <w:rPr>
          <w:rFonts w:ascii="Arial" w:hAnsi="Arial" w:cs="Arial"/>
          <w:b/>
          <w:sz w:val="18"/>
          <w:szCs w:val="18"/>
        </w:rPr>
      </w:pPr>
    </w:p>
    <w:p w:rsidR="001152BA" w:rsidRDefault="001152BA" w:rsidP="00AD37D5">
      <w:pPr>
        <w:spacing w:line="276" w:lineRule="auto"/>
        <w:rPr>
          <w:rFonts w:ascii="Arial" w:hAnsi="Arial" w:cs="Arial"/>
          <w:b/>
          <w:sz w:val="18"/>
          <w:szCs w:val="18"/>
        </w:rPr>
      </w:pPr>
    </w:p>
    <w:p w:rsidR="00BB06D6" w:rsidRPr="00204582" w:rsidRDefault="00204582" w:rsidP="00AD37D5">
      <w:pPr>
        <w:pStyle w:val="Reporttext"/>
        <w:spacing w:before="360" w:line="276" w:lineRule="auto"/>
      </w:pPr>
      <w:r w:rsidRPr="00204582">
        <w:rPr>
          <w:b/>
        </w:rPr>
        <w:t xml:space="preserve">More </w:t>
      </w:r>
      <w:r w:rsidR="0000438F" w:rsidRPr="00204582">
        <w:rPr>
          <w:b/>
        </w:rPr>
        <w:t xml:space="preserve">companies had better-than-average security postures, </w:t>
      </w:r>
      <w:r w:rsidRPr="00204582">
        <w:rPr>
          <w:b/>
        </w:rPr>
        <w:t>and</w:t>
      </w:r>
      <w:r w:rsidR="0000438F" w:rsidRPr="00204582">
        <w:rPr>
          <w:b/>
        </w:rPr>
        <w:t xml:space="preserve"> those organizations enjoyed much lower data breach costs:</w:t>
      </w:r>
      <w:r w:rsidR="0000438F" w:rsidRPr="00204582">
        <w:t xml:space="preserve"> </w:t>
      </w:r>
      <w:r w:rsidRPr="00204582">
        <w:t>Forty-two</w:t>
      </w:r>
      <w:r w:rsidR="0000438F" w:rsidRPr="00204582">
        <w:t xml:space="preserve"> percent of respondents had a Security Effectiveness Score (SES) above the median value determined from benchmark results.</w:t>
      </w:r>
      <w:r w:rsidR="0000438F" w:rsidRPr="00204582">
        <w:rPr>
          <w:rStyle w:val="FootnoteReference"/>
        </w:rPr>
        <w:footnoteReference w:id="12"/>
      </w:r>
      <w:r w:rsidR="0000438F" w:rsidRPr="00204582">
        <w:t xml:space="preserve"> That figure is </w:t>
      </w:r>
      <w:r w:rsidRPr="00204582">
        <w:t>up 3</w:t>
      </w:r>
      <w:r w:rsidR="0000438F" w:rsidRPr="00204582">
        <w:t xml:space="preserve"> points from last year. </w:t>
      </w:r>
    </w:p>
    <w:p w:rsidR="00204582" w:rsidRPr="00204582" w:rsidRDefault="0000438F" w:rsidP="00AD37D5">
      <w:pPr>
        <w:pStyle w:val="Reporttext"/>
        <w:spacing w:before="360" w:line="276" w:lineRule="auto"/>
      </w:pPr>
      <w:r w:rsidRPr="00204582">
        <w:t xml:space="preserve">As expected, those organizations with a more favorable security posture (SES above the median) experienced a lower average cost per compromised record than organizations with an SES below the median. Accordingly, organizations with a favorable security posture had an average cost per compromised record of $147, $55 (27 percent) less than last year. </w:t>
      </w:r>
      <w:r w:rsidR="00CA5D51" w:rsidRPr="00204582">
        <w:t xml:space="preserve">Companies below the SES median paid $255, $48 (23 percent) more than in 2009. </w:t>
      </w:r>
      <w:r w:rsidR="003D18A2" w:rsidRPr="00204582">
        <w:t xml:space="preserve">Breaches involving companies </w:t>
      </w:r>
      <w:r w:rsidR="0015604D" w:rsidRPr="00204582">
        <w:t>below</w:t>
      </w:r>
      <w:r w:rsidR="003D18A2" w:rsidRPr="00204582">
        <w:t xml:space="preserve"> the SES median cost $108 (74 percent) </w:t>
      </w:r>
      <w:r w:rsidR="0015604D" w:rsidRPr="00204582">
        <w:t>more</w:t>
      </w:r>
      <w:r w:rsidR="003D18A2" w:rsidRPr="00204582">
        <w:t xml:space="preserve"> this year than those that did not, soaring $103 (2,065 percent) higher than last year</w:t>
      </w:r>
      <w:r w:rsidR="009D506F" w:rsidRPr="00204582">
        <w:t>. In 2009</w:t>
      </w:r>
      <w:r w:rsidR="003D18A2" w:rsidRPr="00204582">
        <w:t xml:space="preserve">, </w:t>
      </w:r>
      <w:r w:rsidR="0015604D" w:rsidRPr="00204582">
        <w:t>companies below</w:t>
      </w:r>
      <w:r w:rsidR="003D18A2" w:rsidRPr="00204582">
        <w:t xml:space="preserve"> the SES median paid only </w:t>
      </w:r>
      <w:r w:rsidR="0015604D" w:rsidRPr="00204582">
        <w:t>$5 (2 percent) more</w:t>
      </w:r>
      <w:r w:rsidR="003D18A2" w:rsidRPr="00204582">
        <w:t>.</w:t>
      </w:r>
    </w:p>
    <w:p w:rsidR="0000438F" w:rsidRPr="00B076E0" w:rsidRDefault="00204582" w:rsidP="00AD37D5">
      <w:pPr>
        <w:pStyle w:val="Reporttext"/>
        <w:spacing w:before="360" w:line="276" w:lineRule="auto"/>
      </w:pPr>
      <w:r w:rsidRPr="0039554E">
        <w:t>More companies may be exceeding the SES median because they are strengthening their IT security posture as part of their efforts to meet regulatory compliance requirements.</w:t>
      </w:r>
      <w:r w:rsidRPr="00A46D3A">
        <w:t xml:space="preserve"> </w:t>
      </w:r>
      <w:r w:rsidRPr="00A46D3A">
        <w:rPr>
          <w:sz w:val="12"/>
        </w:rPr>
        <w:t xml:space="preserve"> </w:t>
      </w:r>
      <w:r w:rsidR="008C1A21">
        <w:br/>
      </w:r>
    </w:p>
    <w:p w:rsidR="0000438F" w:rsidRDefault="00F91869" w:rsidP="00AD37D5">
      <w:pPr>
        <w:spacing w:before="360" w:after="140" w:line="276" w:lineRule="auto"/>
        <w:rPr>
          <w:rFonts w:ascii="Arial" w:hAnsi="Arial" w:cs="Arial"/>
          <w:b/>
          <w:sz w:val="18"/>
          <w:szCs w:val="18"/>
        </w:rPr>
      </w:pPr>
      <w:r>
        <w:rPr>
          <w:rFonts w:ascii="Arial" w:hAnsi="Arial" w:cs="Arial"/>
          <w:b/>
          <w:noProof/>
          <w:sz w:val="18"/>
          <w:szCs w:val="18"/>
        </w:rPr>
        <w:drawing>
          <wp:inline distT="0" distB="0" distL="0" distR="0">
            <wp:extent cx="5934075" cy="4314825"/>
            <wp:effectExtent l="19050" t="0" r="9525" b="0"/>
            <wp:docPr id="20" name="Picture 20"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6"/>
                    <pic:cNvPicPr>
                      <a:picLocks noChangeAspect="1" noChangeArrowheads="1"/>
                    </pic:cNvPicPr>
                  </pic:nvPicPr>
                  <pic:blipFill>
                    <a:blip r:embed="rId29"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00438F" w:rsidRPr="00341A54" w:rsidRDefault="0000438F" w:rsidP="00AD37D5">
      <w:pPr>
        <w:pStyle w:val="Caption"/>
        <w:spacing w:before="240" w:line="276" w:lineRule="auto"/>
        <w:rPr>
          <w:rFonts w:ascii="Arial" w:hAnsi="Arial" w:cs="Arial"/>
          <w:sz w:val="18"/>
          <w:szCs w:val="18"/>
        </w:rPr>
      </w:pPr>
      <w:r w:rsidRPr="00FA4835">
        <w:rPr>
          <w:rFonts w:ascii="Arial" w:hAnsi="Arial" w:cs="Arial"/>
          <w:sz w:val="18"/>
          <w:szCs w:val="18"/>
        </w:rPr>
        <w:t>Figure 1</w:t>
      </w:r>
      <w:r w:rsidR="00711BC7" w:rsidRPr="00FA4835">
        <w:rPr>
          <w:rFonts w:ascii="Arial" w:hAnsi="Arial" w:cs="Arial"/>
          <w:sz w:val="18"/>
          <w:szCs w:val="18"/>
        </w:rPr>
        <w:t>4</w:t>
      </w:r>
      <w:r w:rsidRPr="00FA4835">
        <w:rPr>
          <w:rFonts w:ascii="Arial" w:hAnsi="Arial" w:cs="Arial"/>
          <w:sz w:val="18"/>
          <w:szCs w:val="18"/>
        </w:rPr>
        <w:t xml:space="preserve">: Cost </w:t>
      </w:r>
      <w:r w:rsidR="009A42DE" w:rsidRPr="00FA4835">
        <w:rPr>
          <w:rFonts w:ascii="Arial" w:hAnsi="Arial" w:cs="Arial"/>
          <w:sz w:val="18"/>
          <w:szCs w:val="18"/>
        </w:rPr>
        <w:t xml:space="preserve">per record </w:t>
      </w:r>
      <w:r w:rsidRPr="00FA4835">
        <w:rPr>
          <w:rFonts w:ascii="Arial" w:hAnsi="Arial" w:cs="Arial"/>
          <w:sz w:val="18"/>
          <w:szCs w:val="18"/>
        </w:rPr>
        <w:t>of data breach</w:t>
      </w:r>
      <w:r w:rsidR="009A42DE" w:rsidRPr="00FA4835">
        <w:rPr>
          <w:rFonts w:ascii="Arial" w:hAnsi="Arial" w:cs="Arial"/>
          <w:sz w:val="18"/>
          <w:szCs w:val="18"/>
        </w:rPr>
        <w:t>es</w:t>
      </w:r>
      <w:r w:rsidRPr="00FA4835">
        <w:rPr>
          <w:rFonts w:ascii="Arial" w:hAnsi="Arial" w:cs="Arial"/>
          <w:sz w:val="18"/>
          <w:szCs w:val="18"/>
        </w:rPr>
        <w:t xml:space="preserve"> </w:t>
      </w:r>
      <w:r w:rsidR="009A42DE" w:rsidRPr="00FA4835">
        <w:rPr>
          <w:rFonts w:ascii="Arial" w:hAnsi="Arial" w:cs="Arial"/>
          <w:sz w:val="18"/>
          <w:szCs w:val="18"/>
        </w:rPr>
        <w:t xml:space="preserve">for companies by SES </w:t>
      </w:r>
      <w:r w:rsidRPr="00FA4835">
        <w:rPr>
          <w:rFonts w:ascii="Arial" w:hAnsi="Arial" w:cs="Arial"/>
          <w:sz w:val="18"/>
          <w:szCs w:val="18"/>
        </w:rPr>
        <w:t>security posture, 20</w:t>
      </w:r>
      <w:r w:rsidR="00610DEA" w:rsidRPr="00FA4835">
        <w:rPr>
          <w:rFonts w:ascii="Arial" w:hAnsi="Arial" w:cs="Arial"/>
          <w:sz w:val="18"/>
          <w:szCs w:val="18"/>
        </w:rPr>
        <w:t>09-</w:t>
      </w:r>
      <w:r w:rsidRPr="00FA4835">
        <w:rPr>
          <w:rFonts w:ascii="Arial" w:hAnsi="Arial" w:cs="Arial"/>
          <w:sz w:val="18"/>
          <w:szCs w:val="18"/>
        </w:rPr>
        <w:t>10</w:t>
      </w:r>
    </w:p>
    <w:p w:rsidR="00AD19F3" w:rsidRDefault="00AD19F3" w:rsidP="00AD37D5">
      <w:pPr>
        <w:spacing w:line="276" w:lineRule="auto"/>
        <w:rPr>
          <w:rFonts w:ascii="Arial" w:hAnsi="Arial" w:cs="Arial"/>
          <w:b/>
          <w:sz w:val="18"/>
          <w:szCs w:val="18"/>
        </w:rPr>
      </w:pPr>
    </w:p>
    <w:p w:rsidR="00AD19F3" w:rsidRDefault="00AD19F3" w:rsidP="00AD37D5">
      <w:pPr>
        <w:spacing w:line="276" w:lineRule="auto"/>
        <w:rPr>
          <w:rFonts w:ascii="Arial" w:hAnsi="Arial" w:cs="Arial"/>
          <w:b/>
          <w:sz w:val="18"/>
          <w:szCs w:val="18"/>
        </w:rPr>
      </w:pPr>
    </w:p>
    <w:p w:rsidR="00FB4044" w:rsidRDefault="00C46CDF" w:rsidP="00AD37D5">
      <w:pPr>
        <w:spacing w:line="276" w:lineRule="auto"/>
        <w:rPr>
          <w:rFonts w:ascii="Arial" w:hAnsi="Arial" w:cs="Arial"/>
          <w:sz w:val="18"/>
          <w:szCs w:val="18"/>
        </w:rPr>
      </w:pPr>
      <w:r w:rsidRPr="00C46CDF">
        <w:rPr>
          <w:rFonts w:ascii="Arial" w:hAnsi="Arial" w:cs="Arial"/>
          <w:b/>
          <w:sz w:val="18"/>
          <w:szCs w:val="18"/>
        </w:rPr>
        <w:t>T</w:t>
      </w:r>
      <w:r w:rsidR="005161CA" w:rsidRPr="00C46CDF">
        <w:rPr>
          <w:rFonts w:ascii="Arial" w:hAnsi="Arial" w:cs="Arial"/>
          <w:b/>
          <w:sz w:val="18"/>
          <w:szCs w:val="18"/>
        </w:rPr>
        <w:t xml:space="preserve">o </w:t>
      </w:r>
      <w:r>
        <w:rPr>
          <w:rFonts w:ascii="Arial" w:hAnsi="Arial" w:cs="Arial"/>
          <w:b/>
          <w:sz w:val="18"/>
          <w:szCs w:val="18"/>
        </w:rPr>
        <w:t xml:space="preserve">better manage data </w:t>
      </w:r>
      <w:r w:rsidR="005161CA" w:rsidRPr="00C46CDF">
        <w:rPr>
          <w:rFonts w:ascii="Arial" w:hAnsi="Arial" w:cs="Arial"/>
          <w:b/>
          <w:sz w:val="18"/>
          <w:szCs w:val="18"/>
        </w:rPr>
        <w:t xml:space="preserve">breaches and </w:t>
      </w:r>
      <w:r>
        <w:rPr>
          <w:rFonts w:ascii="Arial" w:hAnsi="Arial" w:cs="Arial"/>
          <w:b/>
          <w:sz w:val="18"/>
          <w:szCs w:val="18"/>
        </w:rPr>
        <w:t xml:space="preserve">reduce </w:t>
      </w:r>
      <w:r w:rsidR="005161CA" w:rsidRPr="00C46CDF">
        <w:rPr>
          <w:rFonts w:ascii="Arial" w:hAnsi="Arial" w:cs="Arial"/>
          <w:b/>
          <w:sz w:val="18"/>
          <w:szCs w:val="18"/>
        </w:rPr>
        <w:t>breach costs</w:t>
      </w:r>
      <w:r w:rsidRPr="00C46CDF">
        <w:rPr>
          <w:rFonts w:ascii="Arial" w:hAnsi="Arial" w:cs="Arial"/>
          <w:b/>
          <w:sz w:val="18"/>
          <w:szCs w:val="18"/>
        </w:rPr>
        <w:t xml:space="preserve">, more companies are trusting </w:t>
      </w:r>
      <w:r>
        <w:rPr>
          <w:rFonts w:ascii="Arial" w:hAnsi="Arial" w:cs="Arial"/>
          <w:b/>
          <w:sz w:val="18"/>
          <w:szCs w:val="18"/>
        </w:rPr>
        <w:t xml:space="preserve">their </w:t>
      </w:r>
      <w:r w:rsidRPr="00C46CDF">
        <w:rPr>
          <w:rFonts w:ascii="Arial" w:hAnsi="Arial" w:cs="Arial"/>
          <w:b/>
          <w:sz w:val="18"/>
          <w:szCs w:val="18"/>
        </w:rPr>
        <w:t>CISOs</w:t>
      </w:r>
      <w:r w:rsidR="005161CA" w:rsidRPr="00C46CDF">
        <w:rPr>
          <w:rFonts w:ascii="Arial" w:hAnsi="Arial" w:cs="Arial"/>
          <w:b/>
          <w:sz w:val="18"/>
          <w:szCs w:val="18"/>
        </w:rPr>
        <w:t xml:space="preserve">: </w:t>
      </w:r>
      <w:r w:rsidR="005161CA" w:rsidRPr="00C46CDF">
        <w:rPr>
          <w:rFonts w:ascii="Arial" w:hAnsi="Arial" w:cs="Arial"/>
          <w:sz w:val="18"/>
          <w:szCs w:val="18"/>
        </w:rPr>
        <w:t xml:space="preserve">Forty-five percent of respondents had a CISO (or equivalent title) manage data breaches, up 5 points from 2009. </w:t>
      </w:r>
    </w:p>
    <w:p w:rsidR="00FB4044" w:rsidRDefault="00FB4044" w:rsidP="00AD37D5">
      <w:pPr>
        <w:spacing w:line="276" w:lineRule="auto"/>
        <w:rPr>
          <w:rFonts w:ascii="Arial" w:hAnsi="Arial" w:cs="Arial"/>
          <w:sz w:val="18"/>
          <w:szCs w:val="18"/>
        </w:rPr>
      </w:pPr>
    </w:p>
    <w:p w:rsidR="00FB4044" w:rsidRDefault="00FB4044" w:rsidP="00AD37D5">
      <w:pPr>
        <w:spacing w:line="276" w:lineRule="auto"/>
        <w:rPr>
          <w:rFonts w:ascii="Arial" w:hAnsi="Arial" w:cs="Arial"/>
          <w:sz w:val="18"/>
          <w:szCs w:val="18"/>
        </w:rPr>
      </w:pPr>
      <w:r>
        <w:rPr>
          <w:rFonts w:ascii="Arial" w:hAnsi="Arial" w:cs="Arial"/>
          <w:sz w:val="18"/>
        </w:rPr>
        <w:t>Breach</w:t>
      </w:r>
      <w:r w:rsidR="00ED065B">
        <w:rPr>
          <w:rFonts w:ascii="Arial" w:hAnsi="Arial" w:cs="Arial"/>
          <w:sz w:val="18"/>
        </w:rPr>
        <w:t xml:space="preserve"> response costs involving</w:t>
      </w:r>
      <w:r>
        <w:rPr>
          <w:rFonts w:ascii="Arial" w:hAnsi="Arial" w:cs="Arial"/>
          <w:sz w:val="18"/>
        </w:rPr>
        <w:t xml:space="preserve"> CISO leadership rose $36 (</w:t>
      </w:r>
      <w:r w:rsidRPr="00C46CDF">
        <w:rPr>
          <w:rFonts w:ascii="Arial" w:hAnsi="Arial" w:cs="Arial"/>
          <w:sz w:val="18"/>
        </w:rPr>
        <w:t>23 percent</w:t>
      </w:r>
      <w:r>
        <w:rPr>
          <w:rFonts w:ascii="Arial" w:hAnsi="Arial" w:cs="Arial"/>
          <w:sz w:val="18"/>
        </w:rPr>
        <w:t>) to $193</w:t>
      </w:r>
      <w:r w:rsidR="00ED065B">
        <w:rPr>
          <w:rFonts w:ascii="Arial" w:hAnsi="Arial" w:cs="Arial"/>
          <w:sz w:val="18"/>
        </w:rPr>
        <w:t xml:space="preserve"> per record</w:t>
      </w:r>
      <w:r>
        <w:rPr>
          <w:rFonts w:ascii="Arial" w:hAnsi="Arial" w:cs="Arial"/>
          <w:sz w:val="18"/>
        </w:rPr>
        <w:t>. Costs for breach response lacking CISO leadership stayed flat at $232 per record.</w:t>
      </w:r>
      <w:r w:rsidRPr="00FB4044">
        <w:rPr>
          <w:rFonts w:ascii="Arial" w:hAnsi="Arial" w:cs="Arial"/>
          <w:sz w:val="18"/>
          <w:szCs w:val="18"/>
        </w:rPr>
        <w:t xml:space="preserve"> </w:t>
      </w:r>
      <w:r w:rsidRPr="00614952">
        <w:rPr>
          <w:rFonts w:ascii="Arial" w:hAnsi="Arial" w:cs="Arial"/>
          <w:sz w:val="18"/>
          <w:szCs w:val="18"/>
        </w:rPr>
        <w:t>Breaches involving CISO leadership companies cost $39 (20 percent) less this year than those that did not, a $40 (51 percent) drop from last year</w:t>
      </w:r>
      <w:r w:rsidR="00ED065B">
        <w:rPr>
          <w:rFonts w:ascii="Arial" w:hAnsi="Arial" w:cs="Arial"/>
          <w:sz w:val="18"/>
          <w:szCs w:val="18"/>
        </w:rPr>
        <w:t>. In 2009</w:t>
      </w:r>
      <w:r w:rsidRPr="00614952">
        <w:rPr>
          <w:rFonts w:ascii="Arial" w:hAnsi="Arial" w:cs="Arial"/>
          <w:sz w:val="18"/>
          <w:szCs w:val="18"/>
        </w:rPr>
        <w:t>, companies with CISO leadership paid $79 (50 percent) less.</w:t>
      </w:r>
    </w:p>
    <w:p w:rsidR="00ED065B" w:rsidRDefault="00ED065B" w:rsidP="00ED065B">
      <w:pPr>
        <w:spacing w:line="276" w:lineRule="auto"/>
        <w:rPr>
          <w:rFonts w:ascii="Arial" w:hAnsi="Arial" w:cs="Arial"/>
          <w:sz w:val="18"/>
          <w:szCs w:val="18"/>
        </w:rPr>
      </w:pPr>
    </w:p>
    <w:p w:rsidR="00ED065B" w:rsidRDefault="00ED065B" w:rsidP="00ED065B">
      <w:pPr>
        <w:spacing w:line="276" w:lineRule="auto"/>
        <w:rPr>
          <w:rFonts w:ascii="Arial" w:hAnsi="Arial" w:cs="Arial"/>
          <w:sz w:val="18"/>
          <w:szCs w:val="18"/>
        </w:rPr>
      </w:pPr>
      <w:r w:rsidRPr="00AA20F9">
        <w:rPr>
          <w:rFonts w:ascii="Arial" w:hAnsi="Arial" w:cs="Arial"/>
          <w:sz w:val="18"/>
          <w:szCs w:val="18"/>
        </w:rPr>
        <w:t xml:space="preserve">This year’s results may indicate that </w:t>
      </w:r>
      <w:r w:rsidR="00AD19F3">
        <w:rPr>
          <w:rFonts w:ascii="Arial" w:hAnsi="Arial" w:cs="Arial"/>
          <w:sz w:val="18"/>
          <w:szCs w:val="18"/>
        </w:rPr>
        <w:t xml:space="preserve">as data breaches and cyber attacks become more prominent threats, </w:t>
      </w:r>
      <w:r w:rsidRPr="00AA20F9">
        <w:rPr>
          <w:rFonts w:ascii="Arial" w:hAnsi="Arial" w:cs="Arial"/>
          <w:sz w:val="18"/>
          <w:szCs w:val="18"/>
        </w:rPr>
        <w:t>more companies see CISO leadership as an essential part of their data breach prevention and mitigation efforts.</w:t>
      </w:r>
      <w:r>
        <w:rPr>
          <w:rFonts w:ascii="Arial" w:hAnsi="Arial" w:cs="Arial"/>
          <w:sz w:val="18"/>
          <w:szCs w:val="18"/>
        </w:rPr>
        <w:t xml:space="preserve"> More than other senior company IT officials typically involved in crisis management activities surrounding data breach response, CISOs play a </w:t>
      </w:r>
      <w:r w:rsidRPr="00AA20F9">
        <w:rPr>
          <w:rFonts w:ascii="Arial" w:hAnsi="Arial" w:cs="Arial"/>
          <w:sz w:val="18"/>
          <w:szCs w:val="18"/>
        </w:rPr>
        <w:t xml:space="preserve">strategic role in ensuring security and privacy measures are effectively implemented. </w:t>
      </w:r>
    </w:p>
    <w:p w:rsidR="00ED065B" w:rsidRPr="001D5C48" w:rsidRDefault="00F91869" w:rsidP="00ED065B">
      <w:pPr>
        <w:pStyle w:val="Reporttext"/>
        <w:spacing w:before="360" w:line="276" w:lineRule="auto"/>
        <w:ind w:left="360" w:hanging="270"/>
        <w:rPr>
          <w:b/>
          <w:highlight w:val="yellow"/>
        </w:rPr>
      </w:pPr>
      <w:r>
        <w:rPr>
          <w:b/>
          <w:noProof/>
        </w:rPr>
        <w:drawing>
          <wp:inline distT="0" distB="0" distL="0" distR="0">
            <wp:extent cx="5934075" cy="4314825"/>
            <wp:effectExtent l="19050" t="0" r="9525" b="0"/>
            <wp:docPr id="21" name="Picture 21"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4"/>
                    <pic:cNvPicPr>
                      <a:picLocks noChangeAspect="1" noChangeArrowheads="1"/>
                    </pic:cNvPicPr>
                  </pic:nvPicPr>
                  <pic:blipFill>
                    <a:blip r:embed="rId30"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ED065B" w:rsidRPr="00341A54" w:rsidRDefault="00ED065B" w:rsidP="00ED065B">
      <w:pPr>
        <w:pStyle w:val="Caption"/>
        <w:spacing w:before="240" w:line="276" w:lineRule="auto"/>
        <w:rPr>
          <w:rFonts w:ascii="Arial" w:hAnsi="Arial" w:cs="Arial"/>
          <w:sz w:val="18"/>
          <w:szCs w:val="18"/>
        </w:rPr>
      </w:pPr>
      <w:r w:rsidRPr="008B673F">
        <w:rPr>
          <w:rFonts w:ascii="Arial" w:hAnsi="Arial" w:cs="Arial"/>
          <w:sz w:val="18"/>
          <w:szCs w:val="18"/>
        </w:rPr>
        <w:t>Figure 1</w:t>
      </w:r>
      <w:r w:rsidR="00711BC7" w:rsidRPr="008B673F">
        <w:rPr>
          <w:rFonts w:ascii="Arial" w:hAnsi="Arial" w:cs="Arial"/>
          <w:sz w:val="18"/>
          <w:szCs w:val="18"/>
        </w:rPr>
        <w:t>5</w:t>
      </w:r>
      <w:r w:rsidRPr="008B673F">
        <w:rPr>
          <w:rFonts w:ascii="Arial" w:hAnsi="Arial" w:cs="Arial"/>
          <w:sz w:val="18"/>
          <w:szCs w:val="18"/>
        </w:rPr>
        <w:t xml:space="preserve">: Cost </w:t>
      </w:r>
      <w:r w:rsidR="009A42DE" w:rsidRPr="008B673F">
        <w:rPr>
          <w:rFonts w:ascii="Arial" w:hAnsi="Arial" w:cs="Arial"/>
          <w:sz w:val="18"/>
          <w:szCs w:val="18"/>
        </w:rPr>
        <w:t xml:space="preserve">per record </w:t>
      </w:r>
      <w:r w:rsidRPr="008B673F">
        <w:rPr>
          <w:rFonts w:ascii="Arial" w:hAnsi="Arial" w:cs="Arial"/>
          <w:sz w:val="18"/>
          <w:szCs w:val="18"/>
        </w:rPr>
        <w:t>of data breach</w:t>
      </w:r>
      <w:r w:rsidR="009A42DE" w:rsidRPr="008B673F">
        <w:rPr>
          <w:rFonts w:ascii="Arial" w:hAnsi="Arial" w:cs="Arial"/>
          <w:sz w:val="18"/>
          <w:szCs w:val="18"/>
        </w:rPr>
        <w:t>es</w:t>
      </w:r>
      <w:r w:rsidRPr="008B673F">
        <w:rPr>
          <w:rFonts w:ascii="Arial" w:hAnsi="Arial" w:cs="Arial"/>
          <w:sz w:val="18"/>
          <w:szCs w:val="18"/>
        </w:rPr>
        <w:t xml:space="preserve"> when CISO</w:t>
      </w:r>
      <w:r w:rsidR="009A42DE" w:rsidRPr="008B673F">
        <w:rPr>
          <w:rFonts w:ascii="Arial" w:hAnsi="Arial" w:cs="Arial"/>
          <w:sz w:val="18"/>
          <w:szCs w:val="18"/>
        </w:rPr>
        <w:t>s lead breach response</w:t>
      </w:r>
      <w:r w:rsidRPr="008B673F">
        <w:rPr>
          <w:rFonts w:ascii="Arial" w:hAnsi="Arial" w:cs="Arial"/>
          <w:sz w:val="18"/>
          <w:szCs w:val="18"/>
        </w:rPr>
        <w:t>, 2009-10</w:t>
      </w:r>
    </w:p>
    <w:p w:rsidR="00FB4044" w:rsidRDefault="00FB4044" w:rsidP="00AD37D5">
      <w:pPr>
        <w:spacing w:line="276" w:lineRule="auto"/>
        <w:rPr>
          <w:rFonts w:ascii="Arial" w:hAnsi="Arial" w:cs="Arial"/>
          <w:sz w:val="18"/>
          <w:szCs w:val="18"/>
        </w:rPr>
      </w:pPr>
    </w:p>
    <w:p w:rsidR="00ED065B" w:rsidRDefault="00ED065B" w:rsidP="00AD37D5">
      <w:pPr>
        <w:spacing w:line="276" w:lineRule="auto"/>
        <w:rPr>
          <w:rFonts w:ascii="Arial" w:hAnsi="Arial" w:cs="Arial"/>
          <w:sz w:val="18"/>
          <w:szCs w:val="18"/>
        </w:rPr>
      </w:pPr>
    </w:p>
    <w:p w:rsidR="00ED065B" w:rsidRDefault="00ED065B" w:rsidP="00AD37D5">
      <w:pPr>
        <w:spacing w:line="276" w:lineRule="auto"/>
        <w:rPr>
          <w:rFonts w:ascii="Arial" w:hAnsi="Arial" w:cs="Arial"/>
          <w:sz w:val="18"/>
          <w:szCs w:val="18"/>
        </w:rPr>
      </w:pPr>
    </w:p>
    <w:p w:rsidR="00ED065B" w:rsidRDefault="00ED065B" w:rsidP="00AD37D5">
      <w:pPr>
        <w:spacing w:line="276" w:lineRule="auto"/>
        <w:rPr>
          <w:rFonts w:ascii="Arial" w:hAnsi="Arial" w:cs="Arial"/>
          <w:sz w:val="18"/>
          <w:szCs w:val="18"/>
        </w:rPr>
      </w:pPr>
    </w:p>
    <w:p w:rsidR="00ED065B" w:rsidRDefault="00ED065B" w:rsidP="00AD37D5">
      <w:pPr>
        <w:spacing w:line="276" w:lineRule="auto"/>
        <w:rPr>
          <w:rFonts w:ascii="Arial" w:hAnsi="Arial" w:cs="Arial"/>
          <w:b/>
          <w:sz w:val="18"/>
          <w:szCs w:val="18"/>
        </w:rPr>
      </w:pPr>
    </w:p>
    <w:p w:rsidR="00ED065B" w:rsidRDefault="00ED065B" w:rsidP="00AD37D5">
      <w:pPr>
        <w:spacing w:line="276" w:lineRule="auto"/>
        <w:rPr>
          <w:rFonts w:ascii="Arial" w:hAnsi="Arial" w:cs="Arial"/>
          <w:b/>
          <w:sz w:val="18"/>
          <w:szCs w:val="18"/>
        </w:rPr>
      </w:pPr>
    </w:p>
    <w:p w:rsidR="00ED065B" w:rsidRDefault="00ED065B" w:rsidP="00AD37D5">
      <w:pPr>
        <w:spacing w:line="276" w:lineRule="auto"/>
        <w:rPr>
          <w:rFonts w:ascii="Arial" w:hAnsi="Arial" w:cs="Arial"/>
          <w:b/>
          <w:sz w:val="18"/>
          <w:szCs w:val="18"/>
        </w:rPr>
      </w:pPr>
    </w:p>
    <w:p w:rsidR="00ED065B" w:rsidRDefault="00ED065B" w:rsidP="00AD37D5">
      <w:pPr>
        <w:spacing w:line="276" w:lineRule="auto"/>
        <w:rPr>
          <w:rFonts w:ascii="Arial" w:hAnsi="Arial" w:cs="Arial"/>
          <w:b/>
          <w:sz w:val="18"/>
          <w:szCs w:val="18"/>
        </w:rPr>
      </w:pPr>
    </w:p>
    <w:p w:rsidR="00ED065B" w:rsidRDefault="00ED065B" w:rsidP="00AD37D5">
      <w:pPr>
        <w:spacing w:line="276" w:lineRule="auto"/>
        <w:rPr>
          <w:rFonts w:ascii="Arial" w:hAnsi="Arial" w:cs="Arial"/>
          <w:b/>
          <w:sz w:val="18"/>
          <w:szCs w:val="18"/>
        </w:rPr>
      </w:pPr>
    </w:p>
    <w:p w:rsidR="00AD19F3" w:rsidRDefault="00AD19F3" w:rsidP="00AD37D5">
      <w:pPr>
        <w:spacing w:line="276" w:lineRule="auto"/>
        <w:rPr>
          <w:rFonts w:ascii="Arial" w:hAnsi="Arial" w:cs="Arial"/>
          <w:b/>
          <w:sz w:val="18"/>
          <w:szCs w:val="18"/>
        </w:rPr>
      </w:pPr>
    </w:p>
    <w:p w:rsidR="00AD19F3" w:rsidRDefault="00AD19F3" w:rsidP="00AD37D5">
      <w:pPr>
        <w:spacing w:line="276" w:lineRule="auto"/>
        <w:rPr>
          <w:rFonts w:ascii="Arial" w:hAnsi="Arial" w:cs="Arial"/>
          <w:b/>
          <w:sz w:val="18"/>
          <w:szCs w:val="18"/>
        </w:rPr>
      </w:pPr>
    </w:p>
    <w:p w:rsidR="00FB4044" w:rsidRDefault="00FB4044" w:rsidP="00AD37D5">
      <w:pPr>
        <w:spacing w:line="276" w:lineRule="auto"/>
        <w:rPr>
          <w:rFonts w:ascii="Arial" w:hAnsi="Arial" w:cs="Arial"/>
          <w:sz w:val="18"/>
          <w:szCs w:val="18"/>
        </w:rPr>
      </w:pPr>
      <w:r>
        <w:rPr>
          <w:rFonts w:ascii="Arial" w:hAnsi="Arial" w:cs="Arial"/>
          <w:b/>
          <w:sz w:val="18"/>
          <w:szCs w:val="18"/>
        </w:rPr>
        <w:t xml:space="preserve">Fewer organizations are using external consulting support, even though such support </w:t>
      </w:r>
      <w:r w:rsidRPr="00FB4044">
        <w:rPr>
          <w:rFonts w:ascii="Arial" w:hAnsi="Arial" w:cs="Arial"/>
          <w:b/>
          <w:sz w:val="18"/>
          <w:szCs w:val="18"/>
        </w:rPr>
        <w:t>lower</w:t>
      </w:r>
      <w:r>
        <w:rPr>
          <w:rFonts w:ascii="Arial" w:hAnsi="Arial" w:cs="Arial"/>
          <w:b/>
          <w:sz w:val="18"/>
          <w:szCs w:val="18"/>
        </w:rPr>
        <w:t>s</w:t>
      </w:r>
      <w:r w:rsidRPr="00FB4044">
        <w:rPr>
          <w:rFonts w:ascii="Arial" w:hAnsi="Arial" w:cs="Arial"/>
          <w:b/>
          <w:sz w:val="18"/>
          <w:szCs w:val="18"/>
        </w:rPr>
        <w:t xml:space="preserve"> data breach costs</w:t>
      </w:r>
      <w:r>
        <w:rPr>
          <w:rFonts w:ascii="Arial" w:hAnsi="Arial" w:cs="Arial"/>
          <w:sz w:val="18"/>
          <w:szCs w:val="18"/>
        </w:rPr>
        <w:t xml:space="preserve">: </w:t>
      </w:r>
      <w:r w:rsidR="00C46CDF" w:rsidRPr="00C46CDF">
        <w:rPr>
          <w:rFonts w:ascii="Arial" w:hAnsi="Arial" w:cs="Arial"/>
          <w:sz w:val="18"/>
          <w:szCs w:val="18"/>
        </w:rPr>
        <w:t>The proportion of respondents that engaged outside consultants fell 7 points this year to 37 percent.</w:t>
      </w:r>
      <w:r>
        <w:rPr>
          <w:rFonts w:ascii="Arial" w:hAnsi="Arial" w:cs="Arial"/>
          <w:sz w:val="18"/>
        </w:rPr>
        <w:t xml:space="preserve"> B</w:t>
      </w:r>
      <w:r w:rsidR="00B129A8">
        <w:rPr>
          <w:rFonts w:ascii="Arial" w:hAnsi="Arial" w:cs="Arial"/>
          <w:sz w:val="18"/>
        </w:rPr>
        <w:t xml:space="preserve">reaches with external consulting support rose $21 (12 percent) to $191. </w:t>
      </w:r>
      <w:r w:rsidR="00ED065B">
        <w:rPr>
          <w:rFonts w:ascii="Arial" w:hAnsi="Arial" w:cs="Arial"/>
          <w:sz w:val="18"/>
        </w:rPr>
        <w:t xml:space="preserve">Costs for breaches lacking it stayed roughly flat at $229 per record. </w:t>
      </w:r>
    </w:p>
    <w:p w:rsidR="00FB4044" w:rsidRDefault="00FB4044" w:rsidP="00AD37D5">
      <w:pPr>
        <w:spacing w:line="276" w:lineRule="auto"/>
        <w:rPr>
          <w:rFonts w:ascii="Arial" w:hAnsi="Arial" w:cs="Arial"/>
          <w:sz w:val="18"/>
          <w:szCs w:val="18"/>
        </w:rPr>
      </w:pPr>
    </w:p>
    <w:p w:rsidR="00614952" w:rsidRPr="00614952" w:rsidRDefault="00614952" w:rsidP="00AD37D5">
      <w:pPr>
        <w:spacing w:line="276" w:lineRule="auto"/>
        <w:rPr>
          <w:rFonts w:ascii="Arial" w:hAnsi="Arial" w:cs="Arial"/>
          <w:sz w:val="18"/>
          <w:szCs w:val="18"/>
        </w:rPr>
      </w:pPr>
      <w:r w:rsidRPr="00614952">
        <w:rPr>
          <w:rFonts w:ascii="Arial" w:hAnsi="Arial" w:cs="Arial"/>
          <w:sz w:val="18"/>
          <w:szCs w:val="18"/>
        </w:rPr>
        <w:t>Breaches involving external consulting support cost $38 (20 percent) less this year than those that did not, a $23 (38 percent) drop from last year</w:t>
      </w:r>
      <w:r w:rsidR="00B21C5F">
        <w:rPr>
          <w:rFonts w:ascii="Arial" w:hAnsi="Arial" w:cs="Arial"/>
          <w:sz w:val="18"/>
          <w:szCs w:val="18"/>
        </w:rPr>
        <w:t>. In 2009</w:t>
      </w:r>
      <w:r w:rsidRPr="00614952">
        <w:rPr>
          <w:rFonts w:ascii="Arial" w:hAnsi="Arial" w:cs="Arial"/>
          <w:sz w:val="18"/>
          <w:szCs w:val="18"/>
        </w:rPr>
        <w:t xml:space="preserve">, companies using consultants paid $61 (36 percent) </w:t>
      </w:r>
      <w:r>
        <w:rPr>
          <w:rFonts w:ascii="Arial" w:hAnsi="Arial" w:cs="Arial"/>
          <w:sz w:val="18"/>
          <w:szCs w:val="18"/>
        </w:rPr>
        <w:t>less</w:t>
      </w:r>
      <w:r w:rsidRPr="00614952">
        <w:rPr>
          <w:rFonts w:ascii="Arial" w:hAnsi="Arial" w:cs="Arial"/>
          <w:sz w:val="18"/>
          <w:szCs w:val="18"/>
        </w:rPr>
        <w:t>.</w:t>
      </w:r>
    </w:p>
    <w:p w:rsidR="00614952" w:rsidRDefault="00614952" w:rsidP="00AD37D5">
      <w:pPr>
        <w:spacing w:line="276" w:lineRule="auto"/>
        <w:rPr>
          <w:rFonts w:ascii="Arial" w:hAnsi="Arial" w:cs="Arial"/>
          <w:sz w:val="18"/>
        </w:rPr>
      </w:pPr>
    </w:p>
    <w:p w:rsidR="00B21C5F" w:rsidRDefault="00B21C5F" w:rsidP="00AD37D5">
      <w:pPr>
        <w:spacing w:line="276" w:lineRule="auto"/>
        <w:rPr>
          <w:rFonts w:ascii="Arial" w:hAnsi="Arial" w:cs="Arial"/>
          <w:sz w:val="18"/>
        </w:rPr>
      </w:pPr>
      <w:r>
        <w:rPr>
          <w:rFonts w:ascii="Arial" w:hAnsi="Arial" w:cs="Arial"/>
          <w:sz w:val="18"/>
        </w:rPr>
        <w:t xml:space="preserve">The noticeable drop in the use of external consulting support may be tied to the finding above that more organizations are responding quickly to breaches. Organizations in a rush to respond may not believe they have the time to bring in outside help to meet compliance requirements. This in turn could help explain the increase in popularity of relying on CISOs, as organizations can quickly leverage these internal resources and see similar cost benefits. </w:t>
      </w:r>
    </w:p>
    <w:p w:rsidR="00B21C5F" w:rsidRDefault="00B21C5F" w:rsidP="00AD37D5">
      <w:pPr>
        <w:spacing w:line="276" w:lineRule="auto"/>
        <w:rPr>
          <w:rFonts w:ascii="Arial" w:hAnsi="Arial" w:cs="Arial"/>
          <w:sz w:val="18"/>
        </w:rPr>
      </w:pPr>
    </w:p>
    <w:p w:rsidR="00E8499E" w:rsidRPr="00B129A8" w:rsidRDefault="00B129A8" w:rsidP="00AD37D5">
      <w:pPr>
        <w:spacing w:line="276" w:lineRule="auto"/>
        <w:rPr>
          <w:rFonts w:ascii="Arial" w:hAnsi="Arial" w:cs="Arial"/>
          <w:sz w:val="18"/>
        </w:rPr>
      </w:pPr>
      <w:r>
        <w:rPr>
          <w:rFonts w:ascii="Arial" w:hAnsi="Arial" w:cs="Arial"/>
          <w:sz w:val="18"/>
        </w:rPr>
        <w:t>Our results suggest that e</w:t>
      </w:r>
      <w:r w:rsidR="00480CBA">
        <w:rPr>
          <w:rFonts w:ascii="Arial" w:hAnsi="Arial" w:cs="Arial"/>
          <w:sz w:val="18"/>
        </w:rPr>
        <w:t>xpert guidance, whether</w:t>
      </w:r>
      <w:r w:rsidR="005940DF">
        <w:rPr>
          <w:rFonts w:ascii="Arial" w:hAnsi="Arial" w:cs="Arial"/>
          <w:sz w:val="18"/>
        </w:rPr>
        <w:t xml:space="preserve"> via CISO leadership or</w:t>
      </w:r>
      <w:r w:rsidR="00480CBA" w:rsidRPr="00480CBA">
        <w:rPr>
          <w:rFonts w:ascii="Arial" w:hAnsi="Arial" w:cs="Arial"/>
          <w:sz w:val="18"/>
        </w:rPr>
        <w:t xml:space="preserve"> external consulting support</w:t>
      </w:r>
      <w:r w:rsidR="00480CBA">
        <w:rPr>
          <w:rFonts w:ascii="Arial" w:hAnsi="Arial" w:cs="Arial"/>
          <w:sz w:val="18"/>
        </w:rPr>
        <w:t xml:space="preserve">, </w:t>
      </w:r>
      <w:r w:rsidR="00480CBA" w:rsidRPr="00480CBA">
        <w:rPr>
          <w:rFonts w:ascii="Arial" w:hAnsi="Arial" w:cs="Arial"/>
          <w:sz w:val="18"/>
        </w:rPr>
        <w:t>substantial</w:t>
      </w:r>
      <w:r>
        <w:rPr>
          <w:rFonts w:ascii="Arial" w:hAnsi="Arial" w:cs="Arial"/>
          <w:sz w:val="18"/>
        </w:rPr>
        <w:t>ly reduce</w:t>
      </w:r>
      <w:r w:rsidR="005940DF">
        <w:rPr>
          <w:rFonts w:ascii="Arial" w:hAnsi="Arial" w:cs="Arial"/>
          <w:sz w:val="18"/>
        </w:rPr>
        <w:t>s</w:t>
      </w:r>
      <w:r>
        <w:rPr>
          <w:rFonts w:ascii="Arial" w:hAnsi="Arial" w:cs="Arial"/>
          <w:sz w:val="18"/>
        </w:rPr>
        <w:t xml:space="preserve"> overall </w:t>
      </w:r>
      <w:r w:rsidR="0008487D">
        <w:rPr>
          <w:rFonts w:ascii="Arial" w:hAnsi="Arial" w:cs="Arial"/>
          <w:sz w:val="18"/>
        </w:rPr>
        <w:t xml:space="preserve">data breach </w:t>
      </w:r>
      <w:r>
        <w:rPr>
          <w:rFonts w:ascii="Arial" w:hAnsi="Arial" w:cs="Arial"/>
          <w:sz w:val="18"/>
        </w:rPr>
        <w:t xml:space="preserve">costs. </w:t>
      </w:r>
      <w:r w:rsidR="00480CBA" w:rsidRPr="00480CBA">
        <w:rPr>
          <w:rFonts w:ascii="Arial" w:hAnsi="Arial" w:cs="Arial"/>
          <w:sz w:val="18"/>
        </w:rPr>
        <w:t>In</w:t>
      </w:r>
      <w:r w:rsidR="00480CBA" w:rsidRPr="00C46CDF">
        <w:rPr>
          <w:rFonts w:ascii="Arial" w:hAnsi="Arial" w:cs="Arial"/>
          <w:sz w:val="18"/>
        </w:rPr>
        <w:t xml:space="preserve"> each case, companies</w:t>
      </w:r>
      <w:r w:rsidR="005940DF">
        <w:rPr>
          <w:rFonts w:ascii="Arial" w:hAnsi="Arial" w:cs="Arial"/>
          <w:sz w:val="18"/>
        </w:rPr>
        <w:t xml:space="preserve"> with such help</w:t>
      </w:r>
      <w:r w:rsidR="00480CBA" w:rsidRPr="00C46CDF">
        <w:rPr>
          <w:rFonts w:ascii="Arial" w:hAnsi="Arial" w:cs="Arial"/>
          <w:sz w:val="18"/>
        </w:rPr>
        <w:t xml:space="preserve"> paid 20 percent less than if they lacked </w:t>
      </w:r>
      <w:r w:rsidR="005940DF">
        <w:rPr>
          <w:rFonts w:ascii="Arial" w:hAnsi="Arial" w:cs="Arial"/>
          <w:sz w:val="18"/>
        </w:rPr>
        <w:t>it</w:t>
      </w:r>
      <w:r w:rsidR="00480CBA" w:rsidRPr="00C46CDF">
        <w:rPr>
          <w:rFonts w:ascii="Arial" w:hAnsi="Arial" w:cs="Arial"/>
          <w:sz w:val="18"/>
        </w:rPr>
        <w:t xml:space="preserve">. </w:t>
      </w:r>
      <w:r>
        <w:rPr>
          <w:rFonts w:ascii="Arial" w:hAnsi="Arial" w:cs="Arial"/>
          <w:sz w:val="18"/>
        </w:rPr>
        <w:t xml:space="preserve">Even though those savings are healthy, they are way down from last year. </w:t>
      </w:r>
      <w:r w:rsidR="0008487D">
        <w:rPr>
          <w:rFonts w:ascii="Arial" w:hAnsi="Arial" w:cs="Arial"/>
          <w:sz w:val="18"/>
        </w:rPr>
        <w:t>While</w:t>
      </w:r>
      <w:r w:rsidR="005940DF">
        <w:rPr>
          <w:rFonts w:ascii="Arial" w:hAnsi="Arial" w:cs="Arial"/>
          <w:sz w:val="18"/>
        </w:rPr>
        <w:t xml:space="preserve"> </w:t>
      </w:r>
      <w:r w:rsidR="00AA20F9">
        <w:rPr>
          <w:rFonts w:ascii="Arial" w:hAnsi="Arial" w:cs="Arial"/>
          <w:sz w:val="18"/>
        </w:rPr>
        <w:t xml:space="preserve">specialized </w:t>
      </w:r>
      <w:r w:rsidR="00E8499E" w:rsidRPr="00C46CDF">
        <w:rPr>
          <w:rFonts w:ascii="Arial" w:hAnsi="Arial" w:cs="Arial"/>
          <w:sz w:val="18"/>
        </w:rPr>
        <w:t>guidance from without or within still helps keep breach costs down</w:t>
      </w:r>
      <w:r w:rsidR="0008487D">
        <w:rPr>
          <w:rFonts w:ascii="Arial" w:hAnsi="Arial" w:cs="Arial"/>
          <w:sz w:val="18"/>
        </w:rPr>
        <w:t>, t</w:t>
      </w:r>
      <w:r w:rsidR="00E8499E" w:rsidRPr="00C46CDF">
        <w:rPr>
          <w:rFonts w:ascii="Arial" w:hAnsi="Arial" w:cs="Arial"/>
          <w:sz w:val="18"/>
        </w:rPr>
        <w:t>h</w:t>
      </w:r>
      <w:r w:rsidR="0008487D">
        <w:rPr>
          <w:rFonts w:ascii="Arial" w:hAnsi="Arial" w:cs="Arial"/>
          <w:sz w:val="18"/>
        </w:rPr>
        <w:t xml:space="preserve">ose investment </w:t>
      </w:r>
      <w:r w:rsidR="00E8499E" w:rsidRPr="00C46CDF">
        <w:rPr>
          <w:rFonts w:ascii="Arial" w:hAnsi="Arial" w:cs="Arial"/>
          <w:sz w:val="18"/>
        </w:rPr>
        <w:t xml:space="preserve">costs are rising </w:t>
      </w:r>
      <w:r w:rsidR="005940DF">
        <w:rPr>
          <w:rFonts w:ascii="Arial" w:hAnsi="Arial" w:cs="Arial"/>
          <w:sz w:val="18"/>
        </w:rPr>
        <w:t xml:space="preserve">as organizations </w:t>
      </w:r>
      <w:r w:rsidR="00531B2B">
        <w:rPr>
          <w:rFonts w:ascii="Arial" w:hAnsi="Arial" w:cs="Arial"/>
          <w:sz w:val="18"/>
        </w:rPr>
        <w:t xml:space="preserve">race </w:t>
      </w:r>
      <w:r w:rsidR="00E8499E" w:rsidRPr="00C46CDF">
        <w:rPr>
          <w:rFonts w:ascii="Arial" w:hAnsi="Arial" w:cs="Arial"/>
          <w:sz w:val="18"/>
        </w:rPr>
        <w:t>to keep pace with escalating data protection threats.</w:t>
      </w:r>
      <w:r w:rsidR="00AA20F9">
        <w:rPr>
          <w:rFonts w:ascii="Arial" w:hAnsi="Arial" w:cs="Arial"/>
          <w:sz w:val="18"/>
        </w:rPr>
        <w:t xml:space="preserve"> </w:t>
      </w:r>
    </w:p>
    <w:p w:rsidR="00E8499E" w:rsidRDefault="00E8499E" w:rsidP="00AD37D5">
      <w:pPr>
        <w:spacing w:line="276" w:lineRule="auto"/>
        <w:rPr>
          <w:rFonts w:ascii="Arial" w:hAnsi="Arial" w:cs="Arial"/>
          <w:sz w:val="18"/>
        </w:rPr>
      </w:pPr>
    </w:p>
    <w:p w:rsidR="00C46CDF" w:rsidRPr="00531B2B" w:rsidRDefault="00531B2B" w:rsidP="00AD37D5">
      <w:pPr>
        <w:spacing w:line="276" w:lineRule="auto"/>
        <w:rPr>
          <w:rFonts w:ascii="Arial" w:hAnsi="Arial" w:cs="Arial"/>
          <w:sz w:val="18"/>
        </w:rPr>
      </w:pPr>
      <w:r>
        <w:rPr>
          <w:rFonts w:ascii="Arial" w:hAnsi="Arial" w:cs="Arial"/>
          <w:sz w:val="18"/>
          <w:szCs w:val="18"/>
        </w:rPr>
        <w:t>Additionally, o</w:t>
      </w:r>
      <w:r w:rsidR="00C46CDF" w:rsidRPr="00531B2B">
        <w:rPr>
          <w:rFonts w:ascii="Arial" w:hAnsi="Arial" w:cs="Arial"/>
          <w:sz w:val="18"/>
        </w:rPr>
        <w:t xml:space="preserve">rganizations that engage outside consultants may have </w:t>
      </w:r>
      <w:r>
        <w:rPr>
          <w:rFonts w:ascii="Arial" w:hAnsi="Arial" w:cs="Arial"/>
          <w:sz w:val="18"/>
        </w:rPr>
        <w:t xml:space="preserve">lower average costs because they have </w:t>
      </w:r>
      <w:r w:rsidR="00C46CDF" w:rsidRPr="00531B2B">
        <w:rPr>
          <w:rFonts w:ascii="Arial" w:hAnsi="Arial" w:cs="Arial"/>
          <w:sz w:val="18"/>
        </w:rPr>
        <w:t xml:space="preserve">more resources and be more responsive overall to IT security issues than those that do not. </w:t>
      </w:r>
      <w:r w:rsidR="00B21C5F">
        <w:rPr>
          <w:rFonts w:ascii="Arial" w:hAnsi="Arial" w:cs="Arial"/>
          <w:sz w:val="18"/>
        </w:rPr>
        <w:t>That in turn may mean they can respond to breaches more cost</w:t>
      </w:r>
      <w:r w:rsidR="00A53E02">
        <w:rPr>
          <w:rFonts w:ascii="Arial" w:hAnsi="Arial" w:cs="Arial"/>
          <w:sz w:val="18"/>
        </w:rPr>
        <w:t xml:space="preserve"> </w:t>
      </w:r>
      <w:r w:rsidR="00B21C5F">
        <w:rPr>
          <w:rFonts w:ascii="Arial" w:hAnsi="Arial" w:cs="Arial"/>
          <w:sz w:val="18"/>
        </w:rPr>
        <w:t>effectively.</w:t>
      </w:r>
    </w:p>
    <w:p w:rsidR="003F099D" w:rsidRPr="00810F7A" w:rsidRDefault="00F91869" w:rsidP="00AD37D5">
      <w:pPr>
        <w:spacing w:before="360" w:after="140" w:line="276" w:lineRule="auto"/>
        <w:rPr>
          <w:rFonts w:ascii="Arial" w:hAnsi="Arial" w:cs="Arial"/>
          <w:sz w:val="18"/>
          <w:szCs w:val="18"/>
        </w:rPr>
      </w:pPr>
      <w:r>
        <w:rPr>
          <w:noProof/>
        </w:rPr>
        <w:drawing>
          <wp:inline distT="0" distB="0" distL="0" distR="0">
            <wp:extent cx="5934075" cy="4314825"/>
            <wp:effectExtent l="19050" t="0" r="9525" b="0"/>
            <wp:docPr id="22" name="Picture 22"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3"/>
                    <pic:cNvPicPr>
                      <a:picLocks noChangeAspect="1" noChangeArrowheads="1"/>
                    </pic:cNvPicPr>
                  </pic:nvPicPr>
                  <pic:blipFill>
                    <a:blip r:embed="rId31"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3F099D" w:rsidRPr="00341A54" w:rsidRDefault="003F099D" w:rsidP="00AD37D5">
      <w:pPr>
        <w:pStyle w:val="Caption"/>
        <w:spacing w:before="240" w:line="276" w:lineRule="auto"/>
        <w:rPr>
          <w:rFonts w:ascii="Arial" w:hAnsi="Arial" w:cs="Arial"/>
          <w:sz w:val="18"/>
          <w:szCs w:val="18"/>
        </w:rPr>
      </w:pPr>
      <w:r w:rsidRPr="00F352A3">
        <w:rPr>
          <w:rFonts w:ascii="Arial" w:hAnsi="Arial" w:cs="Arial"/>
          <w:sz w:val="18"/>
          <w:szCs w:val="18"/>
        </w:rPr>
        <w:t>Figure 1</w:t>
      </w:r>
      <w:r w:rsidR="00711BC7" w:rsidRPr="00F352A3">
        <w:rPr>
          <w:rFonts w:ascii="Arial" w:hAnsi="Arial" w:cs="Arial"/>
          <w:sz w:val="18"/>
          <w:szCs w:val="18"/>
        </w:rPr>
        <w:t>6</w:t>
      </w:r>
      <w:r w:rsidRPr="00F352A3">
        <w:rPr>
          <w:rFonts w:ascii="Arial" w:hAnsi="Arial" w:cs="Arial"/>
          <w:sz w:val="18"/>
          <w:szCs w:val="18"/>
        </w:rPr>
        <w:t xml:space="preserve">: Cost </w:t>
      </w:r>
      <w:r w:rsidR="009A42DE" w:rsidRPr="00F352A3">
        <w:rPr>
          <w:rFonts w:ascii="Arial" w:hAnsi="Arial" w:cs="Arial"/>
          <w:sz w:val="18"/>
          <w:szCs w:val="18"/>
        </w:rPr>
        <w:t xml:space="preserve">per record </w:t>
      </w:r>
      <w:r w:rsidRPr="00F352A3">
        <w:rPr>
          <w:rFonts w:ascii="Arial" w:hAnsi="Arial" w:cs="Arial"/>
          <w:sz w:val="18"/>
          <w:szCs w:val="18"/>
        </w:rPr>
        <w:t>of data breach</w:t>
      </w:r>
      <w:r w:rsidR="009A42DE" w:rsidRPr="00F352A3">
        <w:rPr>
          <w:rFonts w:ascii="Arial" w:hAnsi="Arial" w:cs="Arial"/>
          <w:sz w:val="18"/>
          <w:szCs w:val="18"/>
        </w:rPr>
        <w:t>es</w:t>
      </w:r>
      <w:r w:rsidRPr="00F352A3">
        <w:rPr>
          <w:rFonts w:ascii="Arial" w:hAnsi="Arial" w:cs="Arial"/>
          <w:sz w:val="18"/>
          <w:szCs w:val="18"/>
        </w:rPr>
        <w:t xml:space="preserve"> when outside consultant</w:t>
      </w:r>
      <w:r w:rsidR="00C46CDF" w:rsidRPr="00F352A3">
        <w:rPr>
          <w:rFonts w:ascii="Arial" w:hAnsi="Arial" w:cs="Arial"/>
          <w:sz w:val="18"/>
          <w:szCs w:val="18"/>
        </w:rPr>
        <w:t>s are</w:t>
      </w:r>
      <w:r w:rsidRPr="00F352A3">
        <w:rPr>
          <w:rFonts w:ascii="Arial" w:hAnsi="Arial" w:cs="Arial"/>
          <w:sz w:val="18"/>
          <w:szCs w:val="18"/>
        </w:rPr>
        <w:t xml:space="preserve"> involved with response, 20</w:t>
      </w:r>
      <w:r w:rsidR="00C46CDF" w:rsidRPr="00F352A3">
        <w:rPr>
          <w:rFonts w:ascii="Arial" w:hAnsi="Arial" w:cs="Arial"/>
          <w:sz w:val="18"/>
          <w:szCs w:val="18"/>
        </w:rPr>
        <w:t>09-</w:t>
      </w:r>
      <w:r w:rsidRPr="00F352A3">
        <w:rPr>
          <w:rFonts w:ascii="Arial" w:hAnsi="Arial" w:cs="Arial"/>
          <w:sz w:val="18"/>
          <w:szCs w:val="18"/>
        </w:rPr>
        <w:t>10</w:t>
      </w:r>
    </w:p>
    <w:p w:rsidR="00A57658" w:rsidRDefault="00A57658" w:rsidP="00AD37D5">
      <w:pPr>
        <w:spacing w:line="276" w:lineRule="auto"/>
        <w:rPr>
          <w:rFonts w:ascii="Arial" w:hAnsi="Arial" w:cs="Arial"/>
          <w:b/>
          <w:sz w:val="18"/>
          <w:szCs w:val="18"/>
        </w:rPr>
      </w:pPr>
    </w:p>
    <w:p w:rsidR="00F26755" w:rsidRPr="0083017C" w:rsidRDefault="00F26755" w:rsidP="00AD37D5">
      <w:pPr>
        <w:pStyle w:val="Reporttext"/>
        <w:spacing w:line="276" w:lineRule="auto"/>
      </w:pPr>
      <w:bookmarkStart w:id="10" w:name="_Toc95102991"/>
      <w:r w:rsidRPr="00AD4C18">
        <w:rPr>
          <w:b/>
          <w:bCs/>
          <w:color w:val="344B86"/>
          <w:sz w:val="28"/>
        </w:rPr>
        <w:t>Report Conclusions</w:t>
      </w:r>
      <w:bookmarkEnd w:id="10"/>
    </w:p>
    <w:p w:rsidR="00EA14FD" w:rsidRDefault="00EA14FD" w:rsidP="00AD37D5">
      <w:pPr>
        <w:spacing w:line="276" w:lineRule="auto"/>
        <w:rPr>
          <w:rFonts w:ascii="Arial" w:hAnsi="Arial" w:cs="Arial"/>
          <w:sz w:val="18"/>
          <w:szCs w:val="18"/>
        </w:rPr>
      </w:pPr>
    </w:p>
    <w:p w:rsidR="00EA14FD" w:rsidRDefault="00EA14FD" w:rsidP="00AD37D5">
      <w:pPr>
        <w:spacing w:line="276" w:lineRule="auto"/>
        <w:rPr>
          <w:rFonts w:ascii="Arial" w:hAnsi="Arial" w:cs="Arial"/>
          <w:sz w:val="18"/>
          <w:szCs w:val="18"/>
        </w:rPr>
      </w:pPr>
      <w:r>
        <w:rPr>
          <w:rFonts w:ascii="Arial" w:hAnsi="Arial" w:cs="Arial"/>
          <w:sz w:val="18"/>
          <w:szCs w:val="18"/>
        </w:rPr>
        <w:t>Taken together, this year’s</w:t>
      </w:r>
      <w:r w:rsidR="00030E9E">
        <w:rPr>
          <w:rFonts w:ascii="Arial" w:hAnsi="Arial" w:cs="Arial"/>
          <w:sz w:val="18"/>
          <w:szCs w:val="18"/>
        </w:rPr>
        <w:t xml:space="preserve"> results suggest </w:t>
      </w:r>
      <w:r>
        <w:rPr>
          <w:rFonts w:ascii="Arial" w:hAnsi="Arial" w:cs="Arial"/>
          <w:sz w:val="18"/>
          <w:szCs w:val="18"/>
        </w:rPr>
        <w:t xml:space="preserve">that data breaches remain a persistent threat with which the wide majority of companies already have unfortunate experience. Organizations are responding by locking down their IT systems to prevent breaches and taking proactive steps to act quickly and competently when breaches occur. Despite these positive steps, they still face increasing challenges from their own people, equipment and outsourcing partners. </w:t>
      </w:r>
    </w:p>
    <w:p w:rsidR="00A01FA8" w:rsidRDefault="00A01FA8" w:rsidP="00AD37D5">
      <w:pPr>
        <w:spacing w:line="276" w:lineRule="auto"/>
        <w:rPr>
          <w:rFonts w:ascii="Arial" w:hAnsi="Arial" w:cs="Arial"/>
          <w:sz w:val="18"/>
          <w:szCs w:val="18"/>
        </w:rPr>
      </w:pPr>
    </w:p>
    <w:p w:rsidR="001025D7" w:rsidRDefault="001025D7" w:rsidP="00AD37D5">
      <w:pPr>
        <w:spacing w:line="276" w:lineRule="auto"/>
        <w:rPr>
          <w:rFonts w:ascii="Arial" w:hAnsi="Arial" w:cs="Arial"/>
          <w:sz w:val="18"/>
          <w:szCs w:val="18"/>
        </w:rPr>
      </w:pPr>
      <w:r>
        <w:rPr>
          <w:rFonts w:ascii="Arial" w:hAnsi="Arial" w:cs="Arial"/>
          <w:sz w:val="18"/>
          <w:szCs w:val="18"/>
        </w:rPr>
        <w:t>The data security threat landscape continues to worsen and data breach costs continue to rise</w:t>
      </w:r>
      <w:r w:rsidR="00230612">
        <w:rPr>
          <w:rFonts w:ascii="Arial" w:hAnsi="Arial" w:cs="Arial"/>
          <w:sz w:val="18"/>
          <w:szCs w:val="18"/>
        </w:rPr>
        <w:t>.</w:t>
      </w:r>
      <w:r>
        <w:rPr>
          <w:rFonts w:ascii="Arial" w:hAnsi="Arial" w:cs="Arial"/>
          <w:sz w:val="18"/>
          <w:szCs w:val="18"/>
        </w:rPr>
        <w:t xml:space="preserve"> Malicious or criminal attacks increased in both frequency and severity to further cement their position as </w:t>
      </w:r>
      <w:r w:rsidR="00230612">
        <w:rPr>
          <w:rFonts w:ascii="Arial" w:hAnsi="Arial" w:cs="Arial"/>
          <w:sz w:val="18"/>
          <w:szCs w:val="18"/>
        </w:rPr>
        <w:t xml:space="preserve">a primary </w:t>
      </w:r>
      <w:r>
        <w:rPr>
          <w:rFonts w:ascii="Arial" w:hAnsi="Arial" w:cs="Arial"/>
          <w:sz w:val="18"/>
          <w:szCs w:val="18"/>
        </w:rPr>
        <w:t>data breach cause.</w:t>
      </w:r>
    </w:p>
    <w:p w:rsidR="001025D7" w:rsidRDefault="001025D7" w:rsidP="00AD37D5">
      <w:pPr>
        <w:spacing w:line="276" w:lineRule="auto"/>
        <w:rPr>
          <w:rFonts w:ascii="Arial" w:hAnsi="Arial" w:cs="Arial"/>
          <w:sz w:val="18"/>
          <w:szCs w:val="18"/>
        </w:rPr>
      </w:pPr>
    </w:p>
    <w:p w:rsidR="007C7450" w:rsidRDefault="00A01FA8" w:rsidP="00AD37D5">
      <w:pPr>
        <w:spacing w:line="276" w:lineRule="auto"/>
        <w:rPr>
          <w:rFonts w:ascii="Arial" w:hAnsi="Arial" w:cs="Arial"/>
          <w:sz w:val="18"/>
          <w:szCs w:val="18"/>
        </w:rPr>
      </w:pPr>
      <w:r>
        <w:rPr>
          <w:rFonts w:ascii="Arial" w:hAnsi="Arial" w:cs="Arial"/>
          <w:sz w:val="18"/>
          <w:szCs w:val="18"/>
        </w:rPr>
        <w:t>One of the biggest obstacles companies may now be facing is regulatory pressure from industry and government</w:t>
      </w:r>
      <w:r w:rsidR="007C7450">
        <w:rPr>
          <w:rFonts w:ascii="Arial" w:hAnsi="Arial" w:cs="Arial"/>
          <w:sz w:val="18"/>
          <w:szCs w:val="18"/>
        </w:rPr>
        <w:t xml:space="preserve">. </w:t>
      </w:r>
      <w:r w:rsidR="00CE7188">
        <w:rPr>
          <w:rFonts w:ascii="Arial" w:hAnsi="Arial" w:cs="Arial"/>
          <w:sz w:val="18"/>
          <w:szCs w:val="18"/>
        </w:rPr>
        <w:t xml:space="preserve">The notable increase in companies responding quickly to breaches, despite the additional cost, may reflect pressure companies feel to comply with commercial regulations and state and federal data protection laws. The federal government and attorneys general in some states, such as Massachusetts, can sue companies for negligence if the government officials believe the companies are not responding to a data breach sufficiently fast. </w:t>
      </w:r>
      <w:r w:rsidR="007C7450">
        <w:rPr>
          <w:rFonts w:ascii="Arial" w:hAnsi="Arial" w:cs="Arial"/>
          <w:sz w:val="18"/>
          <w:szCs w:val="18"/>
        </w:rPr>
        <w:t xml:space="preserve">More companies could be spending more than necessary to respond quickly to breaches to avoid possible regulatory scrutiny and penalties. </w:t>
      </w:r>
      <w:r w:rsidR="00230612">
        <w:rPr>
          <w:rFonts w:ascii="Arial" w:hAnsi="Arial" w:cs="Arial"/>
          <w:sz w:val="18"/>
          <w:szCs w:val="18"/>
        </w:rPr>
        <w:t>We will closely watch this issue in future reports.</w:t>
      </w:r>
    </w:p>
    <w:p w:rsidR="006765E2" w:rsidRDefault="006765E2" w:rsidP="00AD37D5">
      <w:pPr>
        <w:spacing w:line="276" w:lineRule="auto"/>
        <w:rPr>
          <w:rFonts w:ascii="Arial" w:hAnsi="Arial" w:cs="Arial"/>
          <w:sz w:val="18"/>
          <w:szCs w:val="18"/>
        </w:rPr>
      </w:pPr>
    </w:p>
    <w:p w:rsidR="001025D7" w:rsidRPr="00416537" w:rsidRDefault="001025D7" w:rsidP="001025D7">
      <w:pPr>
        <w:pStyle w:val="Reporttext"/>
        <w:spacing w:line="276" w:lineRule="auto"/>
      </w:pPr>
      <w:r w:rsidRPr="00416537">
        <w:t xml:space="preserve">We base our </w:t>
      </w:r>
      <w:r>
        <w:t>conclusion</w:t>
      </w:r>
      <w:r w:rsidRPr="00416537">
        <w:t xml:space="preserve"> on </w:t>
      </w:r>
      <w:r w:rsidR="007B547E">
        <w:t xml:space="preserve">additional </w:t>
      </w:r>
      <w:r>
        <w:t xml:space="preserve">key </w:t>
      </w:r>
      <w:r w:rsidRPr="00416537">
        <w:t>findings, including:</w:t>
      </w:r>
    </w:p>
    <w:p w:rsidR="001025D7" w:rsidRPr="00F50A60" w:rsidRDefault="001025D7" w:rsidP="001025D7">
      <w:pPr>
        <w:numPr>
          <w:ilvl w:val="0"/>
          <w:numId w:val="29"/>
        </w:numPr>
        <w:autoSpaceDE w:val="0"/>
        <w:autoSpaceDN w:val="0"/>
        <w:adjustRightInd w:val="0"/>
        <w:spacing w:line="276" w:lineRule="auto"/>
        <w:rPr>
          <w:rFonts w:ascii="Arial" w:hAnsi="Arial" w:cs="Arial"/>
          <w:sz w:val="18"/>
          <w:szCs w:val="18"/>
        </w:rPr>
      </w:pPr>
      <w:r w:rsidRPr="00F50A60">
        <w:rPr>
          <w:rFonts w:ascii="Arial" w:hAnsi="Arial" w:cs="Arial"/>
          <w:sz w:val="18"/>
          <w:szCs w:val="18"/>
        </w:rPr>
        <w:t>For the first time, malicious or criminal attacks are the most expensive cause of data breaches and not the least common one</w:t>
      </w:r>
      <w:r w:rsidRPr="00F50A60" w:rsidDel="00627D52">
        <w:rPr>
          <w:rFonts w:ascii="Arial" w:hAnsi="Arial" w:cs="Arial"/>
          <w:sz w:val="18"/>
          <w:szCs w:val="18"/>
        </w:rPr>
        <w:t xml:space="preserve"> </w:t>
      </w:r>
    </w:p>
    <w:p w:rsidR="001025D7" w:rsidRPr="00F50A60" w:rsidRDefault="001025D7" w:rsidP="001025D7">
      <w:pPr>
        <w:numPr>
          <w:ilvl w:val="0"/>
          <w:numId w:val="29"/>
        </w:numPr>
        <w:autoSpaceDE w:val="0"/>
        <w:autoSpaceDN w:val="0"/>
        <w:adjustRightInd w:val="0"/>
        <w:spacing w:line="276" w:lineRule="auto"/>
        <w:rPr>
          <w:rFonts w:ascii="Arial" w:hAnsi="Arial" w:cs="Arial"/>
          <w:sz w:val="18"/>
          <w:szCs w:val="18"/>
        </w:rPr>
      </w:pPr>
      <w:r w:rsidRPr="00F50A60">
        <w:rPr>
          <w:rFonts w:ascii="Arial" w:hAnsi="Arial" w:cs="Arial"/>
          <w:sz w:val="18"/>
          <w:szCs w:val="18"/>
        </w:rPr>
        <w:t xml:space="preserve">Organizations are more proactively protecting themselves from malicious attacks </w:t>
      </w:r>
    </w:p>
    <w:p w:rsidR="00414E05" w:rsidRPr="00414E05" w:rsidRDefault="00414E05" w:rsidP="00414E05">
      <w:pPr>
        <w:numPr>
          <w:ilvl w:val="0"/>
          <w:numId w:val="29"/>
        </w:numPr>
        <w:autoSpaceDE w:val="0"/>
        <w:autoSpaceDN w:val="0"/>
        <w:adjustRightInd w:val="0"/>
        <w:spacing w:line="276" w:lineRule="auto"/>
        <w:rPr>
          <w:rFonts w:ascii="Arial" w:hAnsi="Arial" w:cs="Arial"/>
          <w:sz w:val="18"/>
          <w:szCs w:val="18"/>
        </w:rPr>
      </w:pPr>
      <w:r w:rsidRPr="00414E05">
        <w:rPr>
          <w:rFonts w:ascii="Arial" w:hAnsi="Arial" w:cs="Arial"/>
          <w:sz w:val="18"/>
          <w:szCs w:val="18"/>
        </w:rPr>
        <w:t xml:space="preserve">Companies’ investments in finding and remediating data breaches may be paying off </w:t>
      </w:r>
    </w:p>
    <w:p w:rsidR="00414E05" w:rsidRPr="00414E05" w:rsidRDefault="00414E05" w:rsidP="00414E05">
      <w:pPr>
        <w:numPr>
          <w:ilvl w:val="0"/>
          <w:numId w:val="29"/>
        </w:numPr>
        <w:autoSpaceDE w:val="0"/>
        <w:autoSpaceDN w:val="0"/>
        <w:adjustRightInd w:val="0"/>
        <w:spacing w:line="276" w:lineRule="auto"/>
        <w:rPr>
          <w:rFonts w:ascii="Arial" w:hAnsi="Arial" w:cs="Arial"/>
          <w:i/>
          <w:sz w:val="18"/>
          <w:szCs w:val="18"/>
        </w:rPr>
      </w:pPr>
      <w:r w:rsidRPr="00414E05">
        <w:rPr>
          <w:rFonts w:ascii="Arial" w:hAnsi="Arial" w:cs="Arial"/>
          <w:sz w:val="18"/>
          <w:szCs w:val="18"/>
        </w:rPr>
        <w:t>For the third straight year, direct costs accounted for a larger proportion of overall data breach costs</w:t>
      </w:r>
      <w:r w:rsidRPr="00414E05" w:rsidDel="00414E05">
        <w:rPr>
          <w:rFonts w:ascii="Arial" w:hAnsi="Arial" w:cs="Arial"/>
          <w:sz w:val="18"/>
          <w:szCs w:val="18"/>
        </w:rPr>
        <w:t xml:space="preserve"> </w:t>
      </w:r>
    </w:p>
    <w:p w:rsidR="001025D7" w:rsidRDefault="001025D7" w:rsidP="001D7157">
      <w:pPr>
        <w:spacing w:line="276" w:lineRule="auto"/>
        <w:rPr>
          <w:rFonts w:ascii="Arial" w:hAnsi="Arial" w:cs="Arial"/>
          <w:sz w:val="18"/>
          <w:szCs w:val="18"/>
        </w:rPr>
      </w:pPr>
    </w:p>
    <w:p w:rsidR="001D7157" w:rsidRDefault="001D7157" w:rsidP="00AD37D5">
      <w:pPr>
        <w:spacing w:line="276" w:lineRule="auto"/>
        <w:rPr>
          <w:rFonts w:ascii="Arial" w:hAnsi="Arial" w:cs="Arial"/>
          <w:sz w:val="18"/>
          <w:szCs w:val="18"/>
        </w:rPr>
      </w:pPr>
      <w:r>
        <w:rPr>
          <w:rFonts w:ascii="Arial" w:hAnsi="Arial" w:cs="Arial"/>
          <w:sz w:val="18"/>
          <w:szCs w:val="18"/>
        </w:rPr>
        <w:t>The increase in quick responders and CISO leadership and the declines in breaches related system failures, lost or stolen devices and third-party mistakes may point to organizations taking data breach threats and regulatory compliance requirements more seriously. The rise in CISO leadership and decline in use of external consulting support may indicate organizations’ drive to move quickly; organizations may prefer to rely on internal experts out of a belief that hiring external consultants could slow breach response.</w:t>
      </w:r>
      <w:r w:rsidR="007B547E">
        <w:rPr>
          <w:rFonts w:ascii="Arial" w:hAnsi="Arial" w:cs="Arial"/>
          <w:sz w:val="18"/>
          <w:szCs w:val="18"/>
        </w:rPr>
        <w:t xml:space="preserve">  </w:t>
      </w:r>
    </w:p>
    <w:p w:rsidR="00230612" w:rsidRDefault="00230612" w:rsidP="00230612">
      <w:pPr>
        <w:autoSpaceDE w:val="0"/>
        <w:autoSpaceDN w:val="0"/>
        <w:adjustRightInd w:val="0"/>
        <w:spacing w:line="276" w:lineRule="auto"/>
        <w:rPr>
          <w:rFonts w:ascii="Arial" w:hAnsi="Arial" w:cs="Arial"/>
          <w:sz w:val="18"/>
          <w:szCs w:val="18"/>
        </w:rPr>
      </w:pPr>
    </w:p>
    <w:p w:rsidR="00230612" w:rsidRPr="002E16E9" w:rsidRDefault="00230612" w:rsidP="00230612">
      <w:pPr>
        <w:autoSpaceDE w:val="0"/>
        <w:autoSpaceDN w:val="0"/>
        <w:adjustRightInd w:val="0"/>
        <w:spacing w:line="276" w:lineRule="auto"/>
        <w:rPr>
          <w:rFonts w:ascii="Arial" w:hAnsi="Arial" w:cs="Arial"/>
          <w:i/>
          <w:sz w:val="18"/>
          <w:szCs w:val="18"/>
        </w:rPr>
      </w:pPr>
      <w:r w:rsidRPr="006765E2">
        <w:rPr>
          <w:rFonts w:ascii="Arial" w:hAnsi="Arial" w:cs="Arial"/>
          <w:sz w:val="18"/>
          <w:szCs w:val="18"/>
        </w:rPr>
        <w:t>Comp</w:t>
      </w:r>
      <w:r w:rsidRPr="002E16E9">
        <w:rPr>
          <w:rFonts w:ascii="Arial" w:hAnsi="Arial" w:cs="Arial"/>
          <w:sz w:val="18"/>
          <w:szCs w:val="18"/>
        </w:rPr>
        <w:t>anies’ investments in finding and remediating data breaches may be paying off</w:t>
      </w:r>
      <w:r>
        <w:rPr>
          <w:rFonts w:ascii="Arial" w:hAnsi="Arial" w:cs="Arial"/>
          <w:sz w:val="18"/>
          <w:szCs w:val="18"/>
        </w:rPr>
        <w:t xml:space="preserve"> as well. The cost of lost business continues to drop as companies aggressively spend more on detection, escalation and ex-post response, largely on legal defense costs to avoid successful class-action lawsuits by breach victims.  </w:t>
      </w:r>
      <w:r w:rsidRPr="002E16E9">
        <w:rPr>
          <w:rFonts w:ascii="Arial" w:hAnsi="Arial" w:cs="Arial"/>
          <w:sz w:val="18"/>
          <w:szCs w:val="18"/>
        </w:rPr>
        <w:t xml:space="preserve"> </w:t>
      </w:r>
    </w:p>
    <w:p w:rsidR="00A61489" w:rsidRDefault="00A61489" w:rsidP="00AD37D5">
      <w:pPr>
        <w:spacing w:line="276" w:lineRule="auto"/>
        <w:rPr>
          <w:rFonts w:ascii="Arial" w:hAnsi="Arial" w:cs="Arial"/>
          <w:sz w:val="18"/>
          <w:szCs w:val="18"/>
        </w:rPr>
      </w:pPr>
    </w:p>
    <w:p w:rsidR="00230612" w:rsidRDefault="00230612" w:rsidP="00230612">
      <w:pPr>
        <w:tabs>
          <w:tab w:val="left" w:pos="944"/>
        </w:tabs>
        <w:spacing w:after="140" w:line="276" w:lineRule="auto"/>
        <w:rPr>
          <w:rFonts w:ascii="Arial" w:hAnsi="Arial" w:cs="Arial"/>
          <w:sz w:val="18"/>
        </w:rPr>
      </w:pPr>
      <w:r w:rsidRPr="00E43E17">
        <w:rPr>
          <w:rFonts w:ascii="Arial" w:hAnsi="Arial" w:cs="Arial"/>
          <w:sz w:val="18"/>
          <w:szCs w:val="18"/>
        </w:rPr>
        <w:t>These</w:t>
      </w:r>
      <w:r>
        <w:rPr>
          <w:rFonts w:ascii="Arial" w:hAnsi="Arial" w:cs="Arial"/>
          <w:sz w:val="18"/>
          <w:szCs w:val="18"/>
        </w:rPr>
        <w:t xml:space="preserve"> trends</w:t>
      </w:r>
      <w:r w:rsidRPr="00E43E17">
        <w:rPr>
          <w:rFonts w:ascii="Arial" w:hAnsi="Arial" w:cs="Arial"/>
          <w:sz w:val="18"/>
          <w:szCs w:val="18"/>
        </w:rPr>
        <w:t xml:space="preserve"> correspond with findings from the </w:t>
      </w:r>
      <w:r w:rsidRPr="00E43E17">
        <w:rPr>
          <w:rFonts w:ascii="Arial" w:hAnsi="Arial" w:cs="Arial"/>
          <w:i/>
          <w:sz w:val="18"/>
          <w:szCs w:val="18"/>
        </w:rPr>
        <w:t>2010 Annual Study: U.S. Enterprise Encryption Trends</w:t>
      </w:r>
      <w:r w:rsidRPr="00E43E17">
        <w:rPr>
          <w:rFonts w:ascii="Arial" w:hAnsi="Arial" w:cs="Arial"/>
          <w:sz w:val="18"/>
          <w:szCs w:val="18"/>
        </w:rPr>
        <w:t xml:space="preserve"> report, also conducted by the Ponemon Institute and sponsored by Symantec</w:t>
      </w:r>
      <w:r>
        <w:rPr>
          <w:rFonts w:ascii="Arial" w:hAnsi="Arial" w:cs="Arial"/>
          <w:sz w:val="18"/>
          <w:szCs w:val="18"/>
        </w:rPr>
        <w:t xml:space="preserve">. </w:t>
      </w:r>
      <w:r w:rsidRPr="00606174">
        <w:rPr>
          <w:rFonts w:ascii="Arial" w:hAnsi="Arial" w:cs="Arial"/>
          <w:sz w:val="18"/>
          <w:szCs w:val="18"/>
        </w:rPr>
        <w:t>T</w:t>
      </w:r>
      <w:r>
        <w:rPr>
          <w:rFonts w:ascii="Arial" w:hAnsi="Arial" w:cs="Arial"/>
          <w:sz w:val="18"/>
          <w:szCs w:val="18"/>
        </w:rPr>
        <w:t>hat report found that t</w:t>
      </w:r>
      <w:r w:rsidRPr="00606174">
        <w:rPr>
          <w:rFonts w:ascii="Arial" w:hAnsi="Arial" w:cs="Arial"/>
          <w:sz w:val="18"/>
          <w:szCs w:val="18"/>
        </w:rPr>
        <w:t xml:space="preserve">wo major factors </w:t>
      </w:r>
      <w:r w:rsidRPr="00A412EE">
        <w:rPr>
          <w:rFonts w:ascii="Arial" w:hAnsi="Arial" w:cs="Arial"/>
          <w:sz w:val="18"/>
        </w:rPr>
        <w:t>dramatically shifted organizations’ reasons for deploying encryption technologies in 2010 – the escalation in frequency and severity of cyber</w:t>
      </w:r>
      <w:r>
        <w:rPr>
          <w:rFonts w:ascii="Arial" w:hAnsi="Arial" w:cs="Arial"/>
          <w:sz w:val="18"/>
        </w:rPr>
        <w:t xml:space="preserve"> </w:t>
      </w:r>
      <w:r w:rsidRPr="00A412EE">
        <w:rPr>
          <w:rFonts w:ascii="Arial" w:hAnsi="Arial" w:cs="Arial"/>
          <w:sz w:val="18"/>
        </w:rPr>
        <w:t xml:space="preserve">attacks designed to steal sensitive or confidential data, and the increasing strictness of data protection and privacy regulations aimed to prevent those data breaches. In past years, concerns about mitigating data breaches and protecting data itself drove encryption implementation. For the first time, companies’ now focus on thwarting pre-breach attacks and avoiding post-breach legal noncompliance penalties. </w:t>
      </w:r>
    </w:p>
    <w:p w:rsidR="00F26755" w:rsidRPr="001726C8" w:rsidRDefault="00F26755" w:rsidP="00AD37D5">
      <w:pPr>
        <w:autoSpaceDE w:val="0"/>
        <w:autoSpaceDN w:val="0"/>
        <w:adjustRightInd w:val="0"/>
        <w:spacing w:line="276" w:lineRule="auto"/>
        <w:rPr>
          <w:rFonts w:ascii="Arial" w:hAnsi="Arial" w:cs="Arial"/>
          <w:sz w:val="18"/>
          <w:szCs w:val="18"/>
        </w:rPr>
      </w:pPr>
      <w:r w:rsidRPr="001726C8">
        <w:rPr>
          <w:rFonts w:ascii="Arial" w:hAnsi="Arial" w:cs="Arial"/>
          <w:sz w:val="18"/>
          <w:szCs w:val="18"/>
        </w:rPr>
        <w:t xml:space="preserve">Data breaches are becoming a fact of life, which may be causing fewer people to end or diminish their relationships with breached organizations. More products and services become available to meet the demand, bringing down costs, and increasing mandates and regulations may push more organizations to clean up after the fact. Time will tell </w:t>
      </w:r>
      <w:r w:rsidRPr="001726C8">
        <w:rPr>
          <w:rFonts w:ascii="Arial" w:hAnsi="Arial" w:cs="Arial"/>
          <w:color w:val="000000"/>
          <w:sz w:val="18"/>
          <w:szCs w:val="18"/>
        </w:rPr>
        <w:t>whether the data breach notification legislation and other government action that occurred in 20</w:t>
      </w:r>
      <w:r w:rsidR="001513CF">
        <w:rPr>
          <w:rFonts w:ascii="Arial" w:hAnsi="Arial" w:cs="Arial"/>
          <w:color w:val="000000"/>
          <w:sz w:val="18"/>
          <w:szCs w:val="18"/>
        </w:rPr>
        <w:t>10</w:t>
      </w:r>
      <w:r w:rsidRPr="001726C8">
        <w:rPr>
          <w:rFonts w:ascii="Arial" w:hAnsi="Arial" w:cs="Arial"/>
          <w:color w:val="000000"/>
          <w:sz w:val="18"/>
          <w:szCs w:val="18"/>
        </w:rPr>
        <w:t xml:space="preserve"> will create the desired long-term reductions of the incidence and severity of data breaches for U.S. organizations. </w:t>
      </w:r>
    </w:p>
    <w:p w:rsidR="00F26755" w:rsidRDefault="00F26755" w:rsidP="00AD37D5">
      <w:pPr>
        <w:autoSpaceDE w:val="0"/>
        <w:autoSpaceDN w:val="0"/>
        <w:adjustRightInd w:val="0"/>
        <w:spacing w:line="276" w:lineRule="auto"/>
        <w:rPr>
          <w:rFonts w:ascii="Arial" w:hAnsi="Arial" w:cs="Arial"/>
          <w:color w:val="000000"/>
          <w:sz w:val="18"/>
          <w:szCs w:val="18"/>
        </w:rPr>
      </w:pPr>
    </w:p>
    <w:p w:rsidR="00230612" w:rsidRDefault="00230612" w:rsidP="00AD37D5">
      <w:pPr>
        <w:autoSpaceDE w:val="0"/>
        <w:autoSpaceDN w:val="0"/>
        <w:adjustRightInd w:val="0"/>
        <w:spacing w:line="276" w:lineRule="auto"/>
        <w:rPr>
          <w:rFonts w:ascii="Arial" w:hAnsi="Arial" w:cs="Arial"/>
          <w:color w:val="000000"/>
          <w:sz w:val="18"/>
          <w:szCs w:val="18"/>
        </w:rPr>
      </w:pPr>
    </w:p>
    <w:p w:rsidR="00F26755" w:rsidRPr="0008724C" w:rsidRDefault="00E9481C" w:rsidP="00AD37D5">
      <w:pPr>
        <w:pStyle w:val="Heading2"/>
        <w:spacing w:line="276" w:lineRule="auto"/>
        <w:rPr>
          <w:rFonts w:ascii="Arial" w:hAnsi="Arial"/>
          <w:i w:val="0"/>
          <w:color w:val="344B86"/>
        </w:rPr>
      </w:pPr>
      <w:r>
        <w:rPr>
          <w:rFonts w:ascii="Arial" w:hAnsi="Arial"/>
          <w:i w:val="0"/>
          <w:color w:val="344B86"/>
        </w:rPr>
        <w:t xml:space="preserve">Suggested </w:t>
      </w:r>
      <w:r w:rsidR="00F26755" w:rsidRPr="0008724C">
        <w:rPr>
          <w:rFonts w:ascii="Arial" w:hAnsi="Arial"/>
          <w:i w:val="0"/>
          <w:color w:val="344B86"/>
        </w:rPr>
        <w:t>Preventive Solutions</w:t>
      </w:r>
    </w:p>
    <w:p w:rsidR="00F26755" w:rsidRPr="00FB3DC8" w:rsidRDefault="00F26755" w:rsidP="00AD37D5">
      <w:pPr>
        <w:tabs>
          <w:tab w:val="left" w:pos="944"/>
        </w:tabs>
        <w:spacing w:after="140" w:line="276" w:lineRule="auto"/>
        <w:rPr>
          <w:rFonts w:ascii="Arial" w:hAnsi="Arial" w:cs="Arial"/>
          <w:sz w:val="18"/>
          <w:szCs w:val="18"/>
        </w:rPr>
      </w:pPr>
      <w:r w:rsidRPr="00FB3DC8">
        <w:rPr>
          <w:rFonts w:ascii="Arial" w:hAnsi="Arial" w:cs="Arial"/>
          <w:sz w:val="18"/>
          <w:szCs w:val="18"/>
        </w:rPr>
        <w:t xml:space="preserve">Especially given the rise in data-stealing malicious attacks, organizations </w:t>
      </w:r>
      <w:r>
        <w:rPr>
          <w:rFonts w:ascii="Arial" w:hAnsi="Arial" w:cs="Arial"/>
          <w:sz w:val="18"/>
          <w:szCs w:val="18"/>
        </w:rPr>
        <w:t>should strongly consider a</w:t>
      </w:r>
      <w:r w:rsidRPr="00FB3DC8">
        <w:rPr>
          <w:rFonts w:ascii="Arial" w:hAnsi="Arial" w:cs="Arial"/>
          <w:sz w:val="18"/>
          <w:szCs w:val="18"/>
        </w:rPr>
        <w:t xml:space="preserve"> holistic approach to protecting data wherever it is – at rest, in motion and in use. While manual and policy approaches may come first to mind for many companies, those approaches by themselves are not as effective as a multi-pronged approach that includes automated IT security solutions.</w:t>
      </w:r>
    </w:p>
    <w:p w:rsidR="00F26755" w:rsidRPr="0008724C" w:rsidRDefault="00F26755" w:rsidP="00AD37D5">
      <w:pPr>
        <w:pStyle w:val="Reporttext"/>
        <w:spacing w:line="276" w:lineRule="auto"/>
      </w:pPr>
      <w:r>
        <w:t>Many kinds of a</w:t>
      </w:r>
      <w:r w:rsidRPr="0008724C">
        <w:t xml:space="preserve">utomated, cost-effective enterprise data protection solutions are now available to secure data both within an organization and among business partners. </w:t>
      </w:r>
      <w:r>
        <w:t>Some of the most popular and effective of t</w:t>
      </w:r>
      <w:r w:rsidRPr="0008724C">
        <w:t xml:space="preserve">hese technologies </w:t>
      </w:r>
      <w:r>
        <w:t xml:space="preserve">currently available </w:t>
      </w:r>
      <w:r w:rsidRPr="0008724C">
        <w:t xml:space="preserve">include: </w:t>
      </w:r>
    </w:p>
    <w:p w:rsidR="00F26755" w:rsidRPr="008B6E90" w:rsidRDefault="00F26755" w:rsidP="00AD37D5">
      <w:pPr>
        <w:pStyle w:val="ColorfulList-Accent11"/>
        <w:numPr>
          <w:ilvl w:val="0"/>
          <w:numId w:val="25"/>
        </w:numPr>
        <w:spacing w:after="0"/>
        <w:rPr>
          <w:rFonts w:ascii="Arial" w:hAnsi="Arial" w:cs="Arial"/>
          <w:sz w:val="18"/>
          <w:szCs w:val="18"/>
        </w:rPr>
      </w:pPr>
      <w:r w:rsidRPr="008B6E90">
        <w:rPr>
          <w:rFonts w:ascii="Arial" w:hAnsi="Arial" w:cs="Arial"/>
          <w:sz w:val="18"/>
          <w:szCs w:val="18"/>
        </w:rPr>
        <w:t xml:space="preserve">Encryption </w:t>
      </w:r>
      <w:r>
        <w:rPr>
          <w:rFonts w:ascii="Arial" w:hAnsi="Arial" w:cs="Arial"/>
          <w:sz w:val="18"/>
          <w:szCs w:val="18"/>
        </w:rPr>
        <w:t>(including whole disk encryption and for mobile devices/smartphones)</w:t>
      </w:r>
    </w:p>
    <w:p w:rsidR="00F26755" w:rsidRPr="008B6E90" w:rsidRDefault="00F26755" w:rsidP="00AD37D5">
      <w:pPr>
        <w:pStyle w:val="ColorfulList-Accent11"/>
        <w:numPr>
          <w:ilvl w:val="0"/>
          <w:numId w:val="25"/>
        </w:numPr>
        <w:spacing w:after="0"/>
        <w:rPr>
          <w:rFonts w:ascii="Arial" w:hAnsi="Arial" w:cs="Arial"/>
          <w:sz w:val="18"/>
          <w:szCs w:val="18"/>
        </w:rPr>
      </w:pPr>
      <w:r w:rsidRPr="008B6E90">
        <w:rPr>
          <w:rFonts w:ascii="Arial" w:hAnsi="Arial" w:cs="Arial"/>
          <w:sz w:val="18"/>
          <w:szCs w:val="18"/>
        </w:rPr>
        <w:t xml:space="preserve">Data loss prevention </w:t>
      </w:r>
      <w:r>
        <w:rPr>
          <w:rFonts w:ascii="Arial" w:hAnsi="Arial" w:cs="Arial"/>
          <w:sz w:val="18"/>
          <w:szCs w:val="18"/>
        </w:rPr>
        <w:t xml:space="preserve">(DLP) solutions </w:t>
      </w:r>
    </w:p>
    <w:p w:rsidR="00F26755" w:rsidRPr="008B6E90" w:rsidRDefault="00F26755" w:rsidP="00AD37D5">
      <w:pPr>
        <w:pStyle w:val="ColorfulList-Accent11"/>
        <w:numPr>
          <w:ilvl w:val="0"/>
          <w:numId w:val="25"/>
        </w:numPr>
        <w:spacing w:after="0"/>
        <w:rPr>
          <w:rFonts w:ascii="Arial" w:hAnsi="Arial" w:cs="Arial"/>
          <w:sz w:val="18"/>
          <w:szCs w:val="18"/>
        </w:rPr>
      </w:pPr>
      <w:r w:rsidRPr="008B6E90">
        <w:rPr>
          <w:rFonts w:ascii="Arial" w:hAnsi="Arial" w:cs="Arial"/>
          <w:sz w:val="18"/>
          <w:szCs w:val="18"/>
        </w:rPr>
        <w:t xml:space="preserve">Identity and access </w:t>
      </w:r>
      <w:r>
        <w:rPr>
          <w:rFonts w:ascii="Arial" w:hAnsi="Arial" w:cs="Arial"/>
          <w:sz w:val="18"/>
          <w:szCs w:val="18"/>
        </w:rPr>
        <w:t>management solutions</w:t>
      </w:r>
    </w:p>
    <w:p w:rsidR="00F26755" w:rsidRDefault="00F26755" w:rsidP="00AD37D5">
      <w:pPr>
        <w:pStyle w:val="ColorfulList-Accent11"/>
        <w:numPr>
          <w:ilvl w:val="0"/>
          <w:numId w:val="25"/>
        </w:numPr>
        <w:spacing w:after="0"/>
        <w:rPr>
          <w:rFonts w:ascii="Arial" w:hAnsi="Arial" w:cs="Arial"/>
          <w:sz w:val="18"/>
          <w:szCs w:val="18"/>
        </w:rPr>
      </w:pPr>
      <w:r w:rsidRPr="00710434">
        <w:rPr>
          <w:rFonts w:ascii="Arial" w:hAnsi="Arial" w:cs="Arial"/>
          <w:sz w:val="18"/>
          <w:szCs w:val="18"/>
        </w:rPr>
        <w:t xml:space="preserve">Endpoint security solutions and other </w:t>
      </w:r>
      <w:r>
        <w:rPr>
          <w:rFonts w:ascii="Arial" w:hAnsi="Arial" w:cs="Arial"/>
          <w:sz w:val="18"/>
          <w:szCs w:val="18"/>
        </w:rPr>
        <w:t>a</w:t>
      </w:r>
      <w:r w:rsidRPr="00710434">
        <w:rPr>
          <w:rFonts w:ascii="Arial" w:hAnsi="Arial" w:cs="Arial"/>
          <w:sz w:val="18"/>
          <w:szCs w:val="18"/>
        </w:rPr>
        <w:t xml:space="preserve">nti-malware tools </w:t>
      </w:r>
    </w:p>
    <w:p w:rsidR="00F26755" w:rsidRDefault="00F26755" w:rsidP="00AD37D5">
      <w:pPr>
        <w:pStyle w:val="ColorfulList-Accent11"/>
        <w:spacing w:after="0"/>
        <w:rPr>
          <w:rFonts w:ascii="Arial" w:hAnsi="Arial" w:cs="Arial"/>
          <w:sz w:val="18"/>
          <w:szCs w:val="18"/>
        </w:rPr>
      </w:pPr>
    </w:p>
    <w:p w:rsidR="00F26755" w:rsidRPr="00FB3DC8" w:rsidRDefault="00F26755" w:rsidP="00AD37D5">
      <w:pPr>
        <w:tabs>
          <w:tab w:val="left" w:pos="944"/>
        </w:tabs>
        <w:spacing w:after="140" w:line="276" w:lineRule="auto"/>
        <w:rPr>
          <w:rFonts w:ascii="Arial" w:hAnsi="Arial" w:cs="Arial"/>
          <w:sz w:val="18"/>
          <w:szCs w:val="18"/>
          <w:highlight w:val="yellow"/>
        </w:rPr>
      </w:pPr>
      <w:r>
        <w:rPr>
          <w:rFonts w:ascii="Arial" w:hAnsi="Arial" w:cs="Arial"/>
          <w:sz w:val="18"/>
          <w:szCs w:val="18"/>
        </w:rPr>
        <w:t>Companies should also look for c</w:t>
      </w:r>
      <w:r w:rsidRPr="00FB3DC8">
        <w:rPr>
          <w:rFonts w:ascii="Arial" w:hAnsi="Arial" w:cs="Arial"/>
          <w:sz w:val="18"/>
          <w:szCs w:val="18"/>
        </w:rPr>
        <w:t xml:space="preserve">entralized management of IT security solutions </w:t>
      </w:r>
      <w:r>
        <w:rPr>
          <w:rFonts w:ascii="Arial" w:hAnsi="Arial" w:cs="Arial"/>
          <w:sz w:val="18"/>
          <w:szCs w:val="18"/>
        </w:rPr>
        <w:t>so they can</w:t>
      </w:r>
      <w:r w:rsidRPr="00FB3DC8">
        <w:rPr>
          <w:rFonts w:ascii="Arial" w:hAnsi="Arial" w:cs="Arial"/>
          <w:sz w:val="18"/>
          <w:szCs w:val="18"/>
        </w:rPr>
        <w:t xml:space="preserve"> automatically enforce IT security best practices throughout their organizations</w:t>
      </w:r>
      <w:r>
        <w:rPr>
          <w:rFonts w:ascii="Arial" w:hAnsi="Arial" w:cs="Arial"/>
          <w:sz w:val="18"/>
          <w:szCs w:val="18"/>
        </w:rPr>
        <w:t xml:space="preserve">. Such capability </w:t>
      </w:r>
      <w:r w:rsidRPr="00FB3DC8">
        <w:rPr>
          <w:rFonts w:ascii="Arial" w:hAnsi="Arial" w:cs="Arial"/>
          <w:sz w:val="18"/>
          <w:szCs w:val="18"/>
        </w:rPr>
        <w:t>enables enterprises to</w:t>
      </w:r>
      <w:r>
        <w:rPr>
          <w:rFonts w:ascii="Arial" w:hAnsi="Arial" w:cs="Arial"/>
          <w:sz w:val="18"/>
          <w:szCs w:val="18"/>
        </w:rPr>
        <w:t xml:space="preserve"> </w:t>
      </w:r>
      <w:r w:rsidRPr="00FB3DC8">
        <w:rPr>
          <w:rFonts w:ascii="Arial" w:hAnsi="Arial" w:cs="Arial"/>
          <w:sz w:val="18"/>
          <w:szCs w:val="18"/>
        </w:rPr>
        <w:t xml:space="preserve">align information protection with corporate security policies and regulatory or business-partner mandates. </w:t>
      </w:r>
      <w:r>
        <w:rPr>
          <w:rFonts w:ascii="Arial" w:hAnsi="Arial" w:cs="Arial"/>
          <w:sz w:val="18"/>
          <w:szCs w:val="18"/>
        </w:rPr>
        <w:t>It also enables organizations to implement technology with minimal or no user disruption, encouraging user compliance and acceptance.</w:t>
      </w:r>
    </w:p>
    <w:p w:rsidR="00F94D06" w:rsidRPr="0008724C" w:rsidRDefault="00F94D06" w:rsidP="00AD37D5">
      <w:pPr>
        <w:tabs>
          <w:tab w:val="left" w:pos="944"/>
        </w:tabs>
        <w:spacing w:after="140" w:line="276" w:lineRule="auto"/>
        <w:rPr>
          <w:rFonts w:ascii="Arial" w:hAnsi="Arial" w:cs="Arial"/>
          <w:sz w:val="18"/>
          <w:szCs w:val="18"/>
          <w:highlight w:val="yellow"/>
        </w:rPr>
      </w:pPr>
    </w:p>
    <w:p w:rsidR="00F26755" w:rsidRPr="00710434" w:rsidRDefault="00F26755" w:rsidP="00AD37D5">
      <w:pPr>
        <w:pStyle w:val="Heading2"/>
        <w:spacing w:line="276" w:lineRule="auto"/>
        <w:rPr>
          <w:rFonts w:ascii="Arial" w:hAnsi="Arial"/>
          <w:i w:val="0"/>
          <w:color w:val="344B86"/>
        </w:rPr>
      </w:pPr>
      <w:r w:rsidRPr="00710434">
        <w:rPr>
          <w:rFonts w:ascii="Arial" w:hAnsi="Arial"/>
          <w:i w:val="0"/>
          <w:color w:val="344B86"/>
        </w:rPr>
        <w:t>Next Steps</w:t>
      </w:r>
    </w:p>
    <w:p w:rsidR="00E9481C" w:rsidRPr="00E05A07" w:rsidRDefault="00E9481C" w:rsidP="00AD37D5">
      <w:pPr>
        <w:pStyle w:val="Reporttext"/>
        <w:spacing w:line="276" w:lineRule="auto"/>
        <w:rPr>
          <w:i/>
        </w:rPr>
      </w:pPr>
      <w:r w:rsidRPr="00710434">
        <w:t xml:space="preserve">This </w:t>
      </w:r>
      <w:r>
        <w:t>sixth annual report</w:t>
      </w:r>
      <w:r w:rsidRPr="00710434">
        <w:t xml:space="preserve"> enables organizations to forecast in detail the specific actions and costs required to recover from a customer data security breach. This report </w:t>
      </w:r>
      <w:r>
        <w:t>provides guidance</w:t>
      </w:r>
      <w:r w:rsidRPr="00710434">
        <w:t xml:space="preserve"> to conduct an internal audit</w:t>
      </w:r>
      <w:r>
        <w:t xml:space="preserve">, </w:t>
      </w:r>
      <w:r w:rsidRPr="00710434">
        <w:t>create breach response cost estimates</w:t>
      </w:r>
      <w:r>
        <w:t xml:space="preserve"> and compare </w:t>
      </w:r>
      <w:r w:rsidRPr="00710434">
        <w:t>technology and other costs of preventing data breaches.</w:t>
      </w:r>
      <w:r>
        <w:t xml:space="preserve"> Whether or not they have yet had a data breach, companies should also consider the following best practices: </w:t>
      </w:r>
      <w:r>
        <w:br/>
      </w:r>
    </w:p>
    <w:p w:rsidR="00E9481C" w:rsidRPr="00010B10" w:rsidRDefault="00E9481C" w:rsidP="00AD37D5">
      <w:pPr>
        <w:numPr>
          <w:ilvl w:val="0"/>
          <w:numId w:val="39"/>
        </w:numPr>
        <w:spacing w:line="276" w:lineRule="auto"/>
        <w:rPr>
          <w:rFonts w:ascii="Arial" w:hAnsi="Arial" w:cs="Arial"/>
          <w:sz w:val="18"/>
          <w:szCs w:val="18"/>
        </w:rPr>
      </w:pPr>
      <w:r>
        <w:rPr>
          <w:rFonts w:ascii="Arial" w:hAnsi="Arial" w:cs="Arial"/>
          <w:sz w:val="18"/>
          <w:szCs w:val="18"/>
        </w:rPr>
        <w:t>V</w:t>
      </w:r>
      <w:r w:rsidRPr="00010B10">
        <w:rPr>
          <w:rFonts w:ascii="Arial" w:hAnsi="Arial" w:cs="Arial"/>
          <w:sz w:val="18"/>
          <w:szCs w:val="18"/>
        </w:rPr>
        <w:t xml:space="preserve">et and evaluate the security posture of third parties before sharing confidential or sensitive information. </w:t>
      </w:r>
      <w:r>
        <w:rPr>
          <w:rFonts w:ascii="Arial" w:hAnsi="Arial" w:cs="Arial"/>
          <w:sz w:val="18"/>
          <w:szCs w:val="18"/>
        </w:rPr>
        <w:t>Pick</w:t>
      </w:r>
      <w:r w:rsidRPr="00010B10">
        <w:rPr>
          <w:rFonts w:ascii="Arial" w:hAnsi="Arial" w:cs="Arial"/>
          <w:sz w:val="18"/>
          <w:szCs w:val="18"/>
        </w:rPr>
        <w:t xml:space="preserve"> responsible vendors that can guarantee data protection through encryption and appropriate procedures and controls. </w:t>
      </w:r>
      <w:r>
        <w:rPr>
          <w:rFonts w:ascii="Arial" w:hAnsi="Arial" w:cs="Arial"/>
          <w:sz w:val="18"/>
          <w:szCs w:val="18"/>
        </w:rPr>
        <w:t xml:space="preserve">Also, </w:t>
      </w:r>
      <w:r w:rsidRPr="00010B10">
        <w:rPr>
          <w:rFonts w:ascii="Arial" w:hAnsi="Arial" w:cs="Arial"/>
          <w:sz w:val="18"/>
          <w:szCs w:val="18"/>
        </w:rPr>
        <w:t>ensure that third parties protect data on</w:t>
      </w:r>
      <w:r>
        <w:rPr>
          <w:rFonts w:ascii="Arial" w:hAnsi="Arial" w:cs="Arial"/>
          <w:sz w:val="18"/>
          <w:szCs w:val="18"/>
        </w:rPr>
        <w:t xml:space="preserve"> their employees’</w:t>
      </w:r>
      <w:r w:rsidRPr="00010B10">
        <w:rPr>
          <w:rFonts w:ascii="Arial" w:hAnsi="Arial" w:cs="Arial"/>
          <w:sz w:val="18"/>
          <w:szCs w:val="18"/>
        </w:rPr>
        <w:t xml:space="preserve"> mobile devices. </w:t>
      </w:r>
    </w:p>
    <w:p w:rsidR="00E9481C" w:rsidRDefault="00E9481C" w:rsidP="00AD37D5">
      <w:pPr>
        <w:spacing w:line="276" w:lineRule="auto"/>
        <w:ind w:left="720"/>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Pr>
          <w:rFonts w:ascii="Arial" w:hAnsi="Arial" w:cs="Arial"/>
          <w:sz w:val="18"/>
          <w:szCs w:val="18"/>
        </w:rPr>
        <w:t>E</w:t>
      </w:r>
      <w:r w:rsidRPr="00010B10">
        <w:rPr>
          <w:rFonts w:ascii="Arial" w:hAnsi="Arial" w:cs="Arial"/>
          <w:sz w:val="18"/>
          <w:szCs w:val="18"/>
        </w:rPr>
        <w:t xml:space="preserve">nsure that portable data-bearing devices – such as laptops, smart phones and USB memory sticks – are encrypted, especially for </w:t>
      </w:r>
      <w:r>
        <w:rPr>
          <w:rFonts w:ascii="Arial" w:hAnsi="Arial" w:cs="Arial"/>
          <w:sz w:val="18"/>
          <w:szCs w:val="18"/>
        </w:rPr>
        <w:t>extensive business travelers</w:t>
      </w:r>
      <w:r w:rsidRPr="00010B10">
        <w:rPr>
          <w:rFonts w:ascii="Arial" w:hAnsi="Arial" w:cs="Arial"/>
          <w:sz w:val="18"/>
          <w:szCs w:val="18"/>
        </w:rPr>
        <w:t xml:space="preserve">. </w:t>
      </w:r>
      <w:r>
        <w:rPr>
          <w:rFonts w:ascii="Arial" w:hAnsi="Arial" w:cs="Arial"/>
          <w:sz w:val="18"/>
          <w:szCs w:val="18"/>
        </w:rPr>
        <w:t>A</w:t>
      </w:r>
      <w:r w:rsidRPr="00010B10">
        <w:rPr>
          <w:rFonts w:ascii="Arial" w:hAnsi="Arial" w:cs="Arial"/>
          <w:sz w:val="18"/>
          <w:szCs w:val="18"/>
        </w:rPr>
        <w:t>lso</w:t>
      </w:r>
      <w:r>
        <w:rPr>
          <w:rFonts w:ascii="Arial" w:hAnsi="Arial" w:cs="Arial"/>
          <w:sz w:val="18"/>
          <w:szCs w:val="18"/>
        </w:rPr>
        <w:t>,</w:t>
      </w:r>
      <w:r w:rsidRPr="00010B10">
        <w:rPr>
          <w:rFonts w:ascii="Arial" w:hAnsi="Arial" w:cs="Arial"/>
          <w:sz w:val="18"/>
          <w:szCs w:val="18"/>
        </w:rPr>
        <w:t xml:space="preserve"> consider implementing inventory control, anti-theft devices and data loss prevention (DLP) policies, practices and technologies.</w:t>
      </w:r>
    </w:p>
    <w:p w:rsidR="00E9481C" w:rsidRPr="00010B10" w:rsidRDefault="00E9481C" w:rsidP="00AD37D5">
      <w:pPr>
        <w:spacing w:line="276" w:lineRule="auto"/>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Pr>
          <w:rFonts w:ascii="Arial" w:hAnsi="Arial" w:cs="Arial"/>
          <w:sz w:val="18"/>
          <w:szCs w:val="18"/>
        </w:rPr>
        <w:t>T</w:t>
      </w:r>
      <w:r w:rsidRPr="00010B10">
        <w:rPr>
          <w:rFonts w:ascii="Arial" w:hAnsi="Arial" w:cs="Arial"/>
          <w:sz w:val="18"/>
          <w:szCs w:val="18"/>
        </w:rPr>
        <w:t>ake as</w:t>
      </w:r>
      <w:r>
        <w:rPr>
          <w:rFonts w:ascii="Arial" w:hAnsi="Arial" w:cs="Arial"/>
          <w:sz w:val="18"/>
          <w:szCs w:val="18"/>
        </w:rPr>
        <w:t xml:space="preserve"> slow,</w:t>
      </w:r>
      <w:r w:rsidRPr="00010B10">
        <w:rPr>
          <w:rFonts w:ascii="Arial" w:hAnsi="Arial" w:cs="Arial"/>
          <w:sz w:val="18"/>
          <w:szCs w:val="18"/>
        </w:rPr>
        <w:t xml:space="preserve"> thoughtful an approach to data breach response as possible, given federal and state legal requirements applicable to location, industry and circumstances of the breach. </w:t>
      </w:r>
      <w:r>
        <w:rPr>
          <w:rFonts w:ascii="Arial" w:hAnsi="Arial" w:cs="Arial"/>
          <w:sz w:val="18"/>
          <w:szCs w:val="18"/>
        </w:rPr>
        <w:t>P</w:t>
      </w:r>
      <w:r w:rsidRPr="00010B10">
        <w:rPr>
          <w:rFonts w:ascii="Arial" w:hAnsi="Arial" w:cs="Arial"/>
          <w:sz w:val="18"/>
          <w:szCs w:val="18"/>
        </w:rPr>
        <w:t xml:space="preserve">repare in advance as much as possible to enable quick and cost-effective response.  </w:t>
      </w:r>
    </w:p>
    <w:p w:rsidR="00E9481C" w:rsidRPr="00010B10" w:rsidRDefault="00E9481C" w:rsidP="00AD37D5">
      <w:pPr>
        <w:spacing w:line="276" w:lineRule="auto"/>
        <w:ind w:left="720"/>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Pr>
          <w:rFonts w:ascii="Arial" w:hAnsi="Arial" w:cs="Arial"/>
          <w:sz w:val="18"/>
          <w:szCs w:val="18"/>
        </w:rPr>
        <w:t xml:space="preserve">Improve IT security posture by </w:t>
      </w:r>
      <w:r w:rsidRPr="00010B10">
        <w:rPr>
          <w:rFonts w:ascii="Arial" w:hAnsi="Arial" w:cs="Arial"/>
          <w:sz w:val="18"/>
          <w:szCs w:val="18"/>
        </w:rPr>
        <w:t xml:space="preserve">upgrading technology and procedures to reflect current best practices and the preventive solutions discussed above. </w:t>
      </w:r>
    </w:p>
    <w:p w:rsidR="00E9481C" w:rsidRPr="00010B10" w:rsidRDefault="00E9481C" w:rsidP="00AD37D5">
      <w:pPr>
        <w:pStyle w:val="ListParagraph"/>
        <w:spacing w:line="276" w:lineRule="auto"/>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Pr>
          <w:rFonts w:ascii="Arial" w:hAnsi="Arial" w:cs="Arial"/>
          <w:sz w:val="18"/>
          <w:szCs w:val="18"/>
        </w:rPr>
        <w:t>Develop and practice</w:t>
      </w:r>
      <w:r w:rsidRPr="00010B10">
        <w:rPr>
          <w:rFonts w:ascii="Arial" w:hAnsi="Arial" w:cs="Arial"/>
          <w:sz w:val="18"/>
          <w:szCs w:val="18"/>
        </w:rPr>
        <w:t xml:space="preserve"> a crisis management plan that clearly defines roles, </w:t>
      </w:r>
      <w:r>
        <w:rPr>
          <w:rFonts w:ascii="Arial" w:hAnsi="Arial" w:cs="Arial"/>
          <w:sz w:val="18"/>
          <w:szCs w:val="18"/>
        </w:rPr>
        <w:t>duties</w:t>
      </w:r>
      <w:r w:rsidRPr="00010B10">
        <w:rPr>
          <w:rFonts w:ascii="Arial" w:hAnsi="Arial" w:cs="Arial"/>
          <w:sz w:val="18"/>
          <w:szCs w:val="18"/>
        </w:rPr>
        <w:t>, procedures and timelines.</w:t>
      </w:r>
    </w:p>
    <w:p w:rsidR="00E9481C" w:rsidRPr="00010B10" w:rsidRDefault="00E9481C" w:rsidP="00AD37D5">
      <w:pPr>
        <w:spacing w:line="276" w:lineRule="auto"/>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Pr>
          <w:rFonts w:ascii="Arial" w:hAnsi="Arial" w:cs="Arial"/>
          <w:sz w:val="18"/>
          <w:szCs w:val="18"/>
        </w:rPr>
        <w:t>E</w:t>
      </w:r>
      <w:r w:rsidRPr="00010B10">
        <w:rPr>
          <w:rFonts w:ascii="Arial" w:hAnsi="Arial" w:cs="Arial"/>
          <w:sz w:val="18"/>
          <w:szCs w:val="18"/>
        </w:rPr>
        <w:t xml:space="preserve">stablish an organizational structure that allows the CISO or other security/privacy leaders to take charge and ensure the detection and notification process is handled appropriately. When in doubt about legal requirements or the technical aspects of responding to data breaches, seek the counsel of external consultants and legal and technology experts to help ensure improved results. </w:t>
      </w:r>
    </w:p>
    <w:p w:rsidR="00E9481C" w:rsidRPr="00010B10" w:rsidRDefault="00E9481C" w:rsidP="00AD37D5">
      <w:pPr>
        <w:spacing w:line="276" w:lineRule="auto"/>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sidRPr="00010B10">
        <w:rPr>
          <w:rFonts w:ascii="Arial" w:hAnsi="Arial" w:cs="Arial"/>
          <w:sz w:val="18"/>
          <w:szCs w:val="18"/>
        </w:rPr>
        <w:t xml:space="preserve">To minimize customer turnover (churn), </w:t>
      </w:r>
      <w:r>
        <w:rPr>
          <w:rFonts w:ascii="Arial" w:hAnsi="Arial" w:cs="Arial"/>
          <w:sz w:val="18"/>
          <w:szCs w:val="18"/>
        </w:rPr>
        <w:t xml:space="preserve">develop a proactive </w:t>
      </w:r>
      <w:r w:rsidRPr="00010B10">
        <w:rPr>
          <w:rFonts w:ascii="Arial" w:hAnsi="Arial" w:cs="Arial"/>
          <w:sz w:val="18"/>
          <w:szCs w:val="18"/>
        </w:rPr>
        <w:t xml:space="preserve">communications </w:t>
      </w:r>
      <w:r>
        <w:rPr>
          <w:rFonts w:ascii="Arial" w:hAnsi="Arial" w:cs="Arial"/>
          <w:sz w:val="18"/>
          <w:szCs w:val="18"/>
        </w:rPr>
        <w:t xml:space="preserve">outreach plan </w:t>
      </w:r>
      <w:r w:rsidRPr="00010B10">
        <w:rPr>
          <w:rFonts w:ascii="Arial" w:hAnsi="Arial" w:cs="Arial"/>
          <w:sz w:val="18"/>
          <w:szCs w:val="18"/>
        </w:rPr>
        <w:t>that clearly define</w:t>
      </w:r>
      <w:r>
        <w:rPr>
          <w:rFonts w:ascii="Arial" w:hAnsi="Arial" w:cs="Arial"/>
          <w:sz w:val="18"/>
          <w:szCs w:val="18"/>
        </w:rPr>
        <w:t>s</w:t>
      </w:r>
      <w:r w:rsidRPr="00010B10">
        <w:rPr>
          <w:rFonts w:ascii="Arial" w:hAnsi="Arial" w:cs="Arial"/>
          <w:sz w:val="18"/>
          <w:szCs w:val="18"/>
        </w:rPr>
        <w:t xml:space="preserve"> the issue and root cause of the breach incident. Whenever feasible, take steps that minimize potential harm to data breach victims. For instance, consider providing free identity protection services when the root cause of a breach is likely to be a theft or criminal attack.</w:t>
      </w:r>
    </w:p>
    <w:p w:rsidR="00E9481C" w:rsidRPr="00010B10" w:rsidRDefault="00E9481C" w:rsidP="00AD37D5">
      <w:pPr>
        <w:spacing w:line="276" w:lineRule="auto"/>
        <w:rPr>
          <w:rFonts w:ascii="Arial" w:hAnsi="Arial" w:cs="Arial"/>
          <w:sz w:val="18"/>
          <w:szCs w:val="18"/>
        </w:rPr>
      </w:pPr>
    </w:p>
    <w:p w:rsidR="00E9481C" w:rsidRPr="00010B10" w:rsidRDefault="00E9481C" w:rsidP="00AD37D5">
      <w:pPr>
        <w:numPr>
          <w:ilvl w:val="0"/>
          <w:numId w:val="39"/>
        </w:numPr>
        <w:spacing w:line="276" w:lineRule="auto"/>
        <w:rPr>
          <w:rFonts w:ascii="Arial" w:hAnsi="Arial" w:cs="Arial"/>
          <w:sz w:val="18"/>
          <w:szCs w:val="18"/>
        </w:rPr>
      </w:pPr>
      <w:r w:rsidRPr="00010B10">
        <w:rPr>
          <w:rFonts w:ascii="Arial" w:hAnsi="Arial" w:cs="Arial"/>
          <w:sz w:val="18"/>
          <w:szCs w:val="18"/>
        </w:rPr>
        <w:t>Finally, perform a post-mortem a few months after the incident to objectively evaluate the adequacy and effectiveness of the overall response. At this point, it may make good sense to consider buying insurance products to defray future data breach costs.</w:t>
      </w:r>
    </w:p>
    <w:p w:rsidR="00A3246D" w:rsidRPr="00AC6273" w:rsidRDefault="00A3246D" w:rsidP="00AD37D5">
      <w:pPr>
        <w:autoSpaceDE w:val="0"/>
        <w:autoSpaceDN w:val="0"/>
        <w:adjustRightInd w:val="0"/>
        <w:spacing w:line="276" w:lineRule="auto"/>
        <w:rPr>
          <w:rFonts w:ascii="Arial" w:eastAsia="Calibri" w:hAnsi="Arial" w:cs="Arial"/>
          <w:color w:val="344B87"/>
          <w:szCs w:val="24"/>
        </w:rPr>
      </w:pPr>
      <w:r w:rsidRPr="0048052B">
        <w:rPr>
          <w:rFonts w:ascii="Arial" w:eastAsia="Calibri" w:hAnsi="Arial" w:cs="Arial"/>
          <w:color w:val="344B87"/>
          <w:szCs w:val="24"/>
        </w:rPr>
        <w:t>About the Ponemon Institute</w:t>
      </w:r>
    </w:p>
    <w:p w:rsidR="00A3246D" w:rsidRDefault="00A3246D" w:rsidP="00AD37D5">
      <w:pPr>
        <w:pStyle w:val="Heading4"/>
        <w:spacing w:line="276" w:lineRule="auto"/>
        <w:jc w:val="center"/>
      </w:pPr>
      <w:r>
        <w:rPr>
          <w:rFonts w:ascii="Arial" w:hAnsi="Arial" w:cs="Arial"/>
          <w:sz w:val="10"/>
          <w:szCs w:val="10"/>
        </w:rPr>
        <w:t> </w:t>
      </w:r>
    </w:p>
    <w:p w:rsidR="00A3246D" w:rsidRDefault="00A3246D" w:rsidP="00AD37D5">
      <w:pPr>
        <w:pStyle w:val="BodyText3"/>
        <w:spacing w:line="276" w:lineRule="auto"/>
      </w:pPr>
      <w:r>
        <w:rPr>
          <w:rFonts w:ascii="Arial" w:hAnsi="Arial" w:cs="Arial"/>
          <w:sz w:val="18"/>
          <w:szCs w:val="18"/>
        </w:rPr>
        <w:t>The Ponemon Institute is dedicated to independent research and education that advances responsible information and privacy management practices within business and government</w:t>
      </w:r>
      <w:r w:rsidR="00AD663E">
        <w:rPr>
          <w:rFonts w:ascii="Arial" w:hAnsi="Arial" w:cs="Arial"/>
          <w:sz w:val="18"/>
          <w:szCs w:val="18"/>
        </w:rPr>
        <w:t xml:space="preserve">. </w:t>
      </w:r>
      <w:r>
        <w:rPr>
          <w:rFonts w:ascii="Arial" w:hAnsi="Arial" w:cs="Arial"/>
          <w:sz w:val="18"/>
          <w:szCs w:val="18"/>
        </w:rPr>
        <w:t>Our mission is to conduct high quality empirical studies on critical issues affecting the management and security of sensitive information about people and organizations.</w:t>
      </w:r>
    </w:p>
    <w:p w:rsidR="00A3246D" w:rsidRDefault="00A3246D" w:rsidP="00AD37D5">
      <w:pPr>
        <w:spacing w:before="100" w:beforeAutospacing="1" w:after="100" w:afterAutospacing="1" w:line="276" w:lineRule="auto"/>
      </w:pPr>
      <w:r>
        <w:rPr>
          <w:rFonts w:ascii="Arial" w:hAnsi="Arial" w:cs="Arial"/>
          <w:sz w:val="18"/>
          <w:szCs w:val="18"/>
        </w:rPr>
        <w:t xml:space="preserve">As a member of the </w:t>
      </w:r>
      <w:r>
        <w:rPr>
          <w:rStyle w:val="yshortcuts"/>
          <w:rFonts w:ascii="Arial" w:hAnsi="Arial" w:cs="Arial"/>
          <w:b/>
          <w:bCs/>
          <w:sz w:val="18"/>
          <w:szCs w:val="18"/>
        </w:rPr>
        <w:t>Council of American Survey Research Organizations</w:t>
      </w:r>
      <w:r>
        <w:rPr>
          <w:rFonts w:ascii="Arial" w:hAnsi="Arial" w:cs="Arial"/>
          <w:b/>
          <w:bCs/>
          <w:sz w:val="18"/>
          <w:szCs w:val="18"/>
        </w:rPr>
        <w:t xml:space="preserve"> (CASRO), </w:t>
      </w:r>
      <w:r>
        <w:rPr>
          <w:rFonts w:ascii="Arial" w:hAnsi="Arial" w:cs="Arial"/>
          <w:sz w:val="18"/>
          <w:szCs w:val="18"/>
        </w:rPr>
        <w:t>we uphold strict data confidentiality, privacy and ethical research standards</w:t>
      </w:r>
      <w:r w:rsidR="00AD663E">
        <w:rPr>
          <w:rFonts w:ascii="Arial" w:hAnsi="Arial" w:cs="Arial"/>
          <w:sz w:val="18"/>
          <w:szCs w:val="18"/>
        </w:rPr>
        <w:t xml:space="preserve">. </w:t>
      </w:r>
      <w:r>
        <w:rPr>
          <w:rFonts w:ascii="Arial" w:hAnsi="Arial" w:cs="Arial"/>
          <w:sz w:val="18"/>
          <w:szCs w:val="18"/>
        </w:rPr>
        <w:t>We do not collect any personally identifiable information from individuals (or company-identifiable information in our business research). Furthermore, we have strict quality standards to ensure that subjects are not asked extraneous, irrelevant or improper questions.</w:t>
      </w:r>
    </w:p>
    <w:p w:rsidR="00A3246D" w:rsidRDefault="00A3246D" w:rsidP="00AD37D5">
      <w:pPr>
        <w:spacing w:line="276" w:lineRule="auto"/>
        <w:rPr>
          <w:rFonts w:ascii="Arial" w:hAnsi="Arial" w:cs="Arial"/>
          <w:sz w:val="20"/>
        </w:rPr>
      </w:pPr>
    </w:p>
    <w:p w:rsidR="00A3246D" w:rsidRPr="00AC6273" w:rsidRDefault="00A3246D" w:rsidP="00AD37D5">
      <w:pPr>
        <w:autoSpaceDE w:val="0"/>
        <w:autoSpaceDN w:val="0"/>
        <w:adjustRightInd w:val="0"/>
        <w:spacing w:line="276" w:lineRule="auto"/>
        <w:rPr>
          <w:rFonts w:ascii="Arial" w:eastAsia="Calibri" w:hAnsi="Arial" w:cs="Arial"/>
          <w:color w:val="344B87"/>
          <w:szCs w:val="24"/>
        </w:rPr>
      </w:pPr>
      <w:r w:rsidRPr="0048052B">
        <w:rPr>
          <w:rFonts w:ascii="Arial" w:eastAsia="Calibri" w:hAnsi="Arial" w:cs="Arial"/>
          <w:color w:val="344B87"/>
          <w:szCs w:val="24"/>
        </w:rPr>
        <w:t>About Symantec Corporation</w:t>
      </w:r>
    </w:p>
    <w:p w:rsidR="00A3246D" w:rsidRDefault="00A3246D" w:rsidP="00AD37D5">
      <w:pPr>
        <w:autoSpaceDE w:val="0"/>
        <w:autoSpaceDN w:val="0"/>
        <w:adjustRightInd w:val="0"/>
        <w:spacing w:line="276" w:lineRule="auto"/>
        <w:rPr>
          <w:rFonts w:ascii="ArialMT" w:eastAsia="Calibri" w:hAnsi="ArialMT" w:cs="ArialMT"/>
          <w:color w:val="344B87"/>
          <w:szCs w:val="24"/>
        </w:rPr>
      </w:pPr>
    </w:p>
    <w:p w:rsidR="00A3246D" w:rsidRDefault="00A3246D" w:rsidP="00AD37D5">
      <w:pPr>
        <w:spacing w:line="276" w:lineRule="auto"/>
        <w:rPr>
          <w:rFonts w:ascii="Arial" w:hAnsi="Arial" w:cs="Arial"/>
          <w:bCs/>
          <w:sz w:val="18"/>
          <w:szCs w:val="18"/>
        </w:rPr>
      </w:pPr>
      <w:r w:rsidRPr="00016EE5">
        <w:rPr>
          <w:rFonts w:ascii="Arial" w:hAnsi="Arial" w:cs="Arial"/>
          <w:bCs/>
          <w:sz w:val="18"/>
          <w:szCs w:val="18"/>
        </w:rPr>
        <w:t>Symantec is a global leader in providing security, storage and systems management solutions to help consumers and organizations secure and manage their information-driven world</w:t>
      </w:r>
      <w:r w:rsidR="00AD663E">
        <w:rPr>
          <w:rFonts w:ascii="Arial" w:hAnsi="Arial" w:cs="Arial"/>
          <w:bCs/>
          <w:sz w:val="18"/>
          <w:szCs w:val="18"/>
        </w:rPr>
        <w:t xml:space="preserve">. </w:t>
      </w:r>
      <w:r w:rsidRPr="00016EE5">
        <w:rPr>
          <w:rFonts w:ascii="Arial" w:hAnsi="Arial" w:cs="Arial"/>
          <w:bCs/>
          <w:sz w:val="18"/>
          <w:szCs w:val="18"/>
        </w:rPr>
        <w:t xml:space="preserve">Our software and services protect against more risks at more points, more completely and efficiently, enabling confidence wherever information is used or stored. More information is available at </w:t>
      </w:r>
      <w:hyperlink r:id="rId32" w:tooltip="http://www.symantec.com/" w:history="1">
        <w:r w:rsidRPr="00016EE5">
          <w:rPr>
            <w:rStyle w:val="Hyperlink"/>
            <w:rFonts w:ascii="Arial" w:hAnsi="Arial" w:cs="Arial"/>
            <w:bCs/>
            <w:sz w:val="18"/>
            <w:szCs w:val="18"/>
          </w:rPr>
          <w:t>www.symantec.com</w:t>
        </w:r>
      </w:hyperlink>
      <w:r w:rsidRPr="00016EE5">
        <w:rPr>
          <w:rFonts w:ascii="Arial" w:hAnsi="Arial" w:cs="Arial"/>
          <w:bCs/>
          <w:sz w:val="18"/>
          <w:szCs w:val="18"/>
        </w:rPr>
        <w:t>.</w:t>
      </w:r>
    </w:p>
    <w:p w:rsidR="00F26755" w:rsidRPr="00517C23" w:rsidRDefault="00F26755" w:rsidP="00AD37D5">
      <w:pPr>
        <w:pStyle w:val="Heading1"/>
        <w:spacing w:after="120" w:line="276" w:lineRule="auto"/>
        <w:ind w:right="-72"/>
        <w:rPr>
          <w:rFonts w:ascii="Arial" w:hAnsi="Arial"/>
          <w:i w:val="0"/>
          <w:sz w:val="20"/>
          <w:szCs w:val="22"/>
        </w:rPr>
      </w:pPr>
      <w:r w:rsidRPr="001D5C48">
        <w:rPr>
          <w:rFonts w:ascii="Arial" w:hAnsi="Arial"/>
          <w:sz w:val="20"/>
          <w:szCs w:val="22"/>
          <w:highlight w:val="yellow"/>
        </w:rPr>
        <w:br w:type="page"/>
      </w:r>
      <w:bookmarkStart w:id="11" w:name="_Toc95102995"/>
      <w:bookmarkStart w:id="12" w:name="_Toc148939076"/>
      <w:r w:rsidRPr="00517C23">
        <w:rPr>
          <w:rFonts w:ascii="Arial" w:hAnsi="Arial" w:cs="Arial"/>
          <w:b/>
          <w:bCs/>
          <w:i w:val="0"/>
          <w:color w:val="344B86"/>
          <w:sz w:val="28"/>
          <w:u w:val="none"/>
        </w:rPr>
        <w:t xml:space="preserve">Appendix A – </w:t>
      </w:r>
      <w:r w:rsidR="00A06FDD">
        <w:rPr>
          <w:rFonts w:ascii="Arial" w:hAnsi="Arial" w:cs="Arial"/>
          <w:b/>
          <w:bCs/>
          <w:i w:val="0"/>
          <w:color w:val="344B86"/>
          <w:sz w:val="28"/>
          <w:u w:val="none"/>
        </w:rPr>
        <w:t>Study</w:t>
      </w:r>
      <w:r w:rsidRPr="00517C23">
        <w:rPr>
          <w:rFonts w:ascii="Arial" w:hAnsi="Arial" w:cs="Arial"/>
          <w:b/>
          <w:bCs/>
          <w:i w:val="0"/>
          <w:color w:val="344B86"/>
          <w:sz w:val="28"/>
          <w:u w:val="none"/>
        </w:rPr>
        <w:t xml:space="preserve"> Methodology</w:t>
      </w:r>
      <w:bookmarkEnd w:id="11"/>
    </w:p>
    <w:bookmarkEnd w:id="12"/>
    <w:p w:rsidR="00F26755" w:rsidRDefault="00F26755" w:rsidP="00AD37D5">
      <w:pPr>
        <w:spacing w:line="276" w:lineRule="auto"/>
      </w:pPr>
    </w:p>
    <w:p w:rsidR="00F26755" w:rsidRPr="00AD663E" w:rsidRDefault="00F26755" w:rsidP="00AD37D5">
      <w:pPr>
        <w:pStyle w:val="BodyText"/>
        <w:spacing w:line="276" w:lineRule="auto"/>
        <w:rPr>
          <w:rFonts w:ascii="Arial" w:hAnsi="Arial" w:cs="Arial"/>
          <w:i w:val="0"/>
          <w:sz w:val="18"/>
        </w:rPr>
      </w:pPr>
      <w:r w:rsidRPr="00AD663E">
        <w:rPr>
          <w:rFonts w:ascii="Arial" w:hAnsi="Arial" w:cs="Arial"/>
          <w:i w:val="0"/>
          <w:sz w:val="18"/>
        </w:rPr>
        <w:t>Our study utilizes a confidential and proprietary benchmark method that has been successfully deployed in earlier research. However, there are inherent limitations to benchmark research that need to be carefully considered before drawing conclusions from findings.</w:t>
      </w:r>
    </w:p>
    <w:p w:rsidR="00F26755" w:rsidRPr="00AD663E" w:rsidRDefault="00F26755" w:rsidP="00AD37D5">
      <w:pPr>
        <w:pStyle w:val="BodyText"/>
        <w:spacing w:line="276" w:lineRule="auto"/>
        <w:rPr>
          <w:rFonts w:ascii="Arial" w:hAnsi="Arial" w:cs="Arial"/>
          <w:i w:val="0"/>
          <w:sz w:val="18"/>
        </w:rPr>
      </w:pPr>
    </w:p>
    <w:p w:rsidR="00F26755" w:rsidRPr="00AD663E" w:rsidRDefault="00F26755" w:rsidP="00AD37D5">
      <w:pPr>
        <w:pStyle w:val="BodyText"/>
        <w:numPr>
          <w:ilvl w:val="0"/>
          <w:numId w:val="2"/>
        </w:numPr>
        <w:spacing w:line="276" w:lineRule="auto"/>
        <w:rPr>
          <w:rFonts w:ascii="Arial" w:hAnsi="Arial" w:cs="Arial"/>
          <w:i w:val="0"/>
          <w:sz w:val="18"/>
        </w:rPr>
      </w:pPr>
      <w:r w:rsidRPr="00AD663E">
        <w:rPr>
          <w:rFonts w:ascii="Arial" w:hAnsi="Arial" w:cs="Arial"/>
          <w:i w:val="0"/>
          <w:sz w:val="18"/>
          <w:u w:val="single"/>
        </w:rPr>
        <w:t>Non-statistical sample</w:t>
      </w:r>
      <w:r w:rsidRPr="00AD663E">
        <w:rPr>
          <w:rFonts w:ascii="Arial" w:hAnsi="Arial" w:cs="Arial"/>
          <w:i w:val="0"/>
          <w:sz w:val="18"/>
        </w:rPr>
        <w:t>: The purpose of this study is descriptive inquiry rather than normative inference</w:t>
      </w:r>
      <w:r w:rsidR="00AD663E">
        <w:rPr>
          <w:rFonts w:ascii="Arial" w:hAnsi="Arial" w:cs="Arial"/>
          <w:i w:val="0"/>
          <w:sz w:val="18"/>
        </w:rPr>
        <w:t xml:space="preserve">. </w:t>
      </w:r>
      <w:r w:rsidRPr="00AD663E">
        <w:rPr>
          <w:rFonts w:ascii="Arial" w:hAnsi="Arial" w:cs="Arial"/>
          <w:i w:val="0"/>
          <w:sz w:val="18"/>
        </w:rPr>
        <w:t>This research draws upon a representative, but non-statistical sample of U.S. organizations experiencing a breach involving the loss or theft of customer or consumer data over the past 12</w:t>
      </w:r>
      <w:r w:rsidR="00DC3EFA">
        <w:rPr>
          <w:rFonts w:ascii="Arial" w:hAnsi="Arial" w:cs="Arial"/>
          <w:i w:val="0"/>
          <w:sz w:val="18"/>
        </w:rPr>
        <w:t>-</w:t>
      </w:r>
      <w:r w:rsidRPr="00AD663E">
        <w:rPr>
          <w:rFonts w:ascii="Arial" w:hAnsi="Arial" w:cs="Arial"/>
          <w:i w:val="0"/>
          <w:sz w:val="18"/>
        </w:rPr>
        <w:t>month period.</w:t>
      </w:r>
    </w:p>
    <w:p w:rsidR="00F26755" w:rsidRPr="00AD663E" w:rsidRDefault="00F26755" w:rsidP="00AD37D5">
      <w:pPr>
        <w:pStyle w:val="BodyText"/>
        <w:spacing w:line="276" w:lineRule="auto"/>
        <w:rPr>
          <w:rFonts w:ascii="Arial" w:hAnsi="Arial" w:cs="Arial"/>
          <w:i w:val="0"/>
          <w:sz w:val="18"/>
        </w:rPr>
      </w:pPr>
    </w:p>
    <w:p w:rsidR="00F26755" w:rsidRPr="00AD663E" w:rsidRDefault="00F26755" w:rsidP="00AD37D5">
      <w:pPr>
        <w:pStyle w:val="BodyText"/>
        <w:spacing w:line="276" w:lineRule="auto"/>
        <w:ind w:left="360"/>
        <w:rPr>
          <w:rFonts w:ascii="Arial" w:hAnsi="Arial" w:cs="Arial"/>
          <w:i w:val="0"/>
          <w:sz w:val="18"/>
        </w:rPr>
      </w:pPr>
      <w:r w:rsidRPr="00AD663E">
        <w:rPr>
          <w:rFonts w:ascii="Arial" w:hAnsi="Arial" w:cs="Arial"/>
          <w:i w:val="0"/>
          <w:sz w:val="18"/>
        </w:rPr>
        <w:t>For consistency purposes, our study does not include data breaches resulting from missing or stolen employee records</w:t>
      </w:r>
      <w:r w:rsidR="00AD663E">
        <w:rPr>
          <w:rFonts w:ascii="Arial" w:hAnsi="Arial" w:cs="Arial"/>
          <w:i w:val="0"/>
          <w:sz w:val="18"/>
        </w:rPr>
        <w:t xml:space="preserve">. </w:t>
      </w:r>
      <w:r w:rsidRPr="00AD663E">
        <w:rPr>
          <w:rFonts w:ascii="Arial" w:hAnsi="Arial" w:cs="Arial"/>
          <w:i w:val="0"/>
          <w:sz w:val="18"/>
        </w:rPr>
        <w:t>In addition, we deliberately excluded data breaches considered to be catastrophic (as defined by an event involving the loss or theft of more than 150,000 records). Statistical inferences, margins of error and confidence intervals cannot be applied to these data given the judgmental nature of our company recruitment process.</w:t>
      </w:r>
    </w:p>
    <w:p w:rsidR="00F26755" w:rsidRPr="00AD663E" w:rsidRDefault="00F26755" w:rsidP="00AD37D5">
      <w:pPr>
        <w:spacing w:line="276" w:lineRule="auto"/>
        <w:rPr>
          <w:rFonts w:ascii="Arial" w:hAnsi="Arial" w:cs="Arial"/>
          <w:sz w:val="18"/>
          <w:u w:val="single"/>
        </w:rPr>
      </w:pPr>
    </w:p>
    <w:p w:rsidR="00F26755" w:rsidRPr="00DC3EFA" w:rsidRDefault="00F26755" w:rsidP="00AD37D5">
      <w:pPr>
        <w:numPr>
          <w:ilvl w:val="0"/>
          <w:numId w:val="2"/>
        </w:numPr>
        <w:spacing w:line="276" w:lineRule="auto"/>
        <w:rPr>
          <w:rFonts w:ascii="Arial" w:hAnsi="Arial" w:cs="Arial"/>
          <w:sz w:val="18"/>
        </w:rPr>
      </w:pPr>
      <w:r w:rsidRPr="00DC3EFA">
        <w:rPr>
          <w:rFonts w:ascii="Arial" w:hAnsi="Arial" w:cs="Arial"/>
          <w:sz w:val="18"/>
          <w:u w:val="single"/>
        </w:rPr>
        <w:t>Non-response</w:t>
      </w:r>
      <w:r w:rsidRPr="00DC3EFA">
        <w:rPr>
          <w:rFonts w:ascii="Arial" w:hAnsi="Arial" w:cs="Arial"/>
          <w:sz w:val="18"/>
        </w:rPr>
        <w:t xml:space="preserve">:  The current findings are based on a small representative sample of completed benchmark </w:t>
      </w:r>
      <w:r w:rsidR="00A06FDD">
        <w:rPr>
          <w:rFonts w:ascii="Arial" w:hAnsi="Arial" w:cs="Arial"/>
          <w:sz w:val="18"/>
        </w:rPr>
        <w:t>studies</w:t>
      </w:r>
      <w:r w:rsidR="00AD663E" w:rsidRPr="00DC3EFA">
        <w:rPr>
          <w:rFonts w:ascii="Arial" w:hAnsi="Arial" w:cs="Arial"/>
          <w:sz w:val="18"/>
        </w:rPr>
        <w:t xml:space="preserve">. </w:t>
      </w:r>
      <w:r w:rsidR="00012A40">
        <w:rPr>
          <w:rFonts w:ascii="Arial" w:hAnsi="Arial" w:cs="Arial"/>
          <w:sz w:val="18"/>
        </w:rPr>
        <w:t xml:space="preserve">The Ponemon Institute invited </w:t>
      </w:r>
      <w:r w:rsidR="00012A40" w:rsidRPr="00EF6E83">
        <w:rPr>
          <w:rFonts w:ascii="Arial" w:hAnsi="Arial" w:cs="Arial"/>
          <w:sz w:val="18"/>
        </w:rPr>
        <w:t>more than 400</w:t>
      </w:r>
      <w:r w:rsidR="00DC3EFA" w:rsidRPr="00EF6E83">
        <w:rPr>
          <w:rFonts w:ascii="Arial" w:hAnsi="Arial" w:cs="Arial"/>
          <w:sz w:val="18"/>
        </w:rPr>
        <w:t xml:space="preserve"> </w:t>
      </w:r>
      <w:r w:rsidRPr="00EF6E83">
        <w:rPr>
          <w:rFonts w:ascii="Arial" w:hAnsi="Arial" w:cs="Arial"/>
          <w:sz w:val="18"/>
        </w:rPr>
        <w:t>organizations</w:t>
      </w:r>
      <w:r w:rsidR="0033168A">
        <w:rPr>
          <w:rFonts w:ascii="Arial" w:hAnsi="Arial" w:cs="Arial"/>
          <w:sz w:val="18"/>
        </w:rPr>
        <w:t xml:space="preserve"> to participate; </w:t>
      </w:r>
      <w:r w:rsidRPr="00DC3EFA">
        <w:rPr>
          <w:rFonts w:ascii="Arial" w:hAnsi="Arial" w:cs="Arial"/>
          <w:sz w:val="18"/>
        </w:rPr>
        <w:t xml:space="preserve">all </w:t>
      </w:r>
      <w:r w:rsidR="0033168A">
        <w:rPr>
          <w:rFonts w:ascii="Arial" w:hAnsi="Arial" w:cs="Arial"/>
          <w:sz w:val="18"/>
        </w:rPr>
        <w:t xml:space="preserve">invited organizations were </w:t>
      </w:r>
      <w:r w:rsidRPr="00DC3EFA">
        <w:rPr>
          <w:rFonts w:ascii="Arial" w:hAnsi="Arial" w:cs="Arial"/>
          <w:sz w:val="18"/>
        </w:rPr>
        <w:t xml:space="preserve">known to have experienced a breach involving the lost or theft of customer or consumer data sometime </w:t>
      </w:r>
      <w:r w:rsidR="00EF6E83">
        <w:rPr>
          <w:rFonts w:ascii="Arial" w:hAnsi="Arial" w:cs="Arial"/>
          <w:sz w:val="18"/>
        </w:rPr>
        <w:t>in 2010</w:t>
      </w:r>
      <w:r w:rsidRPr="00DC3EFA">
        <w:rPr>
          <w:rFonts w:ascii="Arial" w:hAnsi="Arial" w:cs="Arial"/>
          <w:sz w:val="18"/>
        </w:rPr>
        <w:t xml:space="preserve">. </w:t>
      </w:r>
      <w:r w:rsidR="00DC3EFA" w:rsidRPr="00DC3EFA">
        <w:rPr>
          <w:rFonts w:ascii="Arial" w:hAnsi="Arial" w:cs="Arial"/>
          <w:sz w:val="18"/>
        </w:rPr>
        <w:t>Fifty-one</w:t>
      </w:r>
      <w:r w:rsidRPr="00DC3EFA">
        <w:rPr>
          <w:rFonts w:ascii="Arial" w:hAnsi="Arial" w:cs="Arial"/>
          <w:sz w:val="18"/>
        </w:rPr>
        <w:t xml:space="preserve"> U</w:t>
      </w:r>
      <w:r w:rsidR="00DC3EFA" w:rsidRPr="00DC3EFA">
        <w:rPr>
          <w:rFonts w:ascii="Arial" w:hAnsi="Arial" w:cs="Arial"/>
          <w:sz w:val="18"/>
        </w:rPr>
        <w:t>.</w:t>
      </w:r>
      <w:r w:rsidRPr="00DC3EFA">
        <w:rPr>
          <w:rFonts w:ascii="Arial" w:hAnsi="Arial" w:cs="Arial"/>
          <w:sz w:val="18"/>
        </w:rPr>
        <w:t>S</w:t>
      </w:r>
      <w:r w:rsidR="00DC3EFA" w:rsidRPr="00DC3EFA">
        <w:rPr>
          <w:rFonts w:ascii="Arial" w:hAnsi="Arial" w:cs="Arial"/>
          <w:sz w:val="18"/>
        </w:rPr>
        <w:t>.</w:t>
      </w:r>
      <w:r w:rsidRPr="00DC3EFA">
        <w:rPr>
          <w:rFonts w:ascii="Arial" w:hAnsi="Arial" w:cs="Arial"/>
          <w:sz w:val="18"/>
        </w:rPr>
        <w:t xml:space="preserve"> companies completed all parts of the benchmark </w:t>
      </w:r>
      <w:r w:rsidR="00A06FDD">
        <w:rPr>
          <w:rFonts w:ascii="Arial" w:hAnsi="Arial" w:cs="Arial"/>
          <w:sz w:val="18"/>
        </w:rPr>
        <w:t>study</w:t>
      </w:r>
      <w:r w:rsidRPr="00DC3EFA">
        <w:rPr>
          <w:rFonts w:ascii="Arial" w:hAnsi="Arial" w:cs="Arial"/>
          <w:sz w:val="18"/>
        </w:rPr>
        <w:t>. Non-response bias was not tested so it is always possible companies that did not participate are substantially different in terms of the methods used to manage the data breach process, as well as the underlying costs associated with information loss.</w:t>
      </w:r>
    </w:p>
    <w:p w:rsidR="00F26755" w:rsidRPr="00AD663E" w:rsidRDefault="00F26755" w:rsidP="00AD37D5">
      <w:pPr>
        <w:spacing w:line="276" w:lineRule="auto"/>
        <w:rPr>
          <w:rFonts w:ascii="Arial" w:hAnsi="Arial" w:cs="Arial"/>
          <w:sz w:val="18"/>
          <w:u w:val="single"/>
        </w:rPr>
      </w:pPr>
    </w:p>
    <w:p w:rsidR="00F26755" w:rsidRPr="00AD663E" w:rsidRDefault="00F26755" w:rsidP="00AD37D5">
      <w:pPr>
        <w:numPr>
          <w:ilvl w:val="0"/>
          <w:numId w:val="2"/>
        </w:numPr>
        <w:spacing w:line="276" w:lineRule="auto"/>
        <w:rPr>
          <w:rFonts w:ascii="Arial" w:hAnsi="Arial" w:cs="Arial"/>
          <w:sz w:val="18"/>
        </w:rPr>
      </w:pPr>
      <w:r w:rsidRPr="00AD663E">
        <w:rPr>
          <w:rFonts w:ascii="Arial" w:hAnsi="Arial" w:cs="Arial"/>
          <w:sz w:val="18"/>
          <w:u w:val="single"/>
        </w:rPr>
        <w:t>Sampling-frame bias</w:t>
      </w:r>
      <w:r w:rsidRPr="00AD663E">
        <w:rPr>
          <w:rFonts w:ascii="Arial" w:hAnsi="Arial" w:cs="Arial"/>
          <w:sz w:val="18"/>
        </w:rPr>
        <w:t>:  Because our sampling frame is judgmental, the quality of results is influenced by the degree to which the frame is representative of the population of companies being studied</w:t>
      </w:r>
      <w:r w:rsidR="00AD663E">
        <w:rPr>
          <w:rFonts w:ascii="Arial" w:hAnsi="Arial" w:cs="Arial"/>
          <w:sz w:val="18"/>
        </w:rPr>
        <w:t xml:space="preserve">. </w:t>
      </w:r>
      <w:r w:rsidRPr="00AD663E">
        <w:rPr>
          <w:rFonts w:ascii="Arial" w:hAnsi="Arial" w:cs="Arial"/>
          <w:sz w:val="18"/>
        </w:rPr>
        <w:t>It is our belief that the current sampling frame is biased toward companies with more mature privacy or information security programs.</w:t>
      </w:r>
    </w:p>
    <w:p w:rsidR="00F26755" w:rsidRPr="00AD663E" w:rsidRDefault="00F26755" w:rsidP="00AD37D5">
      <w:pPr>
        <w:spacing w:line="276" w:lineRule="auto"/>
        <w:rPr>
          <w:rFonts w:ascii="Arial" w:hAnsi="Arial" w:cs="Arial"/>
          <w:sz w:val="18"/>
          <w:u w:val="single"/>
        </w:rPr>
      </w:pPr>
    </w:p>
    <w:p w:rsidR="00F26755" w:rsidRPr="00AD663E" w:rsidRDefault="00F26755" w:rsidP="00AD37D5">
      <w:pPr>
        <w:numPr>
          <w:ilvl w:val="0"/>
          <w:numId w:val="2"/>
        </w:numPr>
        <w:spacing w:line="276" w:lineRule="auto"/>
        <w:rPr>
          <w:rFonts w:ascii="Arial" w:hAnsi="Arial" w:cs="Arial"/>
          <w:sz w:val="18"/>
        </w:rPr>
      </w:pPr>
      <w:r w:rsidRPr="00AD663E">
        <w:rPr>
          <w:rFonts w:ascii="Arial" w:hAnsi="Arial" w:cs="Arial"/>
          <w:sz w:val="18"/>
          <w:u w:val="single"/>
        </w:rPr>
        <w:t>Company-specific information</w:t>
      </w:r>
      <w:r w:rsidRPr="00AD663E">
        <w:rPr>
          <w:rFonts w:ascii="Arial" w:hAnsi="Arial" w:cs="Arial"/>
          <w:sz w:val="18"/>
        </w:rPr>
        <w:t>: The benchmark information is sensitive and confidential. Thus, the current instrument does not capture company-identifying information</w:t>
      </w:r>
      <w:r w:rsidR="00AD663E">
        <w:rPr>
          <w:rFonts w:ascii="Arial" w:hAnsi="Arial" w:cs="Arial"/>
          <w:sz w:val="18"/>
        </w:rPr>
        <w:t xml:space="preserve">. </w:t>
      </w:r>
      <w:r w:rsidRPr="00AD663E">
        <w:rPr>
          <w:rFonts w:ascii="Arial" w:hAnsi="Arial" w:cs="Arial"/>
          <w:sz w:val="18"/>
        </w:rPr>
        <w:t>It also allows individuals to use categorical response variables to disclose demographic information about the company and industry category</w:t>
      </w:r>
      <w:r w:rsidR="00AD663E">
        <w:rPr>
          <w:rFonts w:ascii="Arial" w:hAnsi="Arial" w:cs="Arial"/>
          <w:sz w:val="18"/>
        </w:rPr>
        <w:t xml:space="preserve">. </w:t>
      </w:r>
      <w:r w:rsidRPr="00AD663E">
        <w:rPr>
          <w:rFonts w:ascii="Arial" w:hAnsi="Arial" w:cs="Arial"/>
          <w:sz w:val="18"/>
        </w:rPr>
        <w:t>Industry classification relies on self-reported results.</w:t>
      </w:r>
    </w:p>
    <w:p w:rsidR="00F26755" w:rsidRPr="00AD663E" w:rsidRDefault="00F26755" w:rsidP="00AD37D5">
      <w:pPr>
        <w:spacing w:line="276" w:lineRule="auto"/>
        <w:ind w:firstLine="60"/>
        <w:rPr>
          <w:rFonts w:ascii="Arial" w:hAnsi="Arial" w:cs="Arial"/>
          <w:sz w:val="18"/>
          <w:u w:val="single"/>
        </w:rPr>
      </w:pPr>
    </w:p>
    <w:p w:rsidR="00F26755" w:rsidRPr="00AD663E" w:rsidRDefault="00F26755" w:rsidP="00AD37D5">
      <w:pPr>
        <w:numPr>
          <w:ilvl w:val="0"/>
          <w:numId w:val="2"/>
        </w:numPr>
        <w:spacing w:line="276" w:lineRule="auto"/>
        <w:rPr>
          <w:rFonts w:ascii="Arial" w:hAnsi="Arial" w:cs="Arial"/>
          <w:sz w:val="18"/>
        </w:rPr>
      </w:pPr>
      <w:r w:rsidRPr="00AD663E">
        <w:rPr>
          <w:rFonts w:ascii="Arial" w:hAnsi="Arial" w:cs="Arial"/>
          <w:sz w:val="18"/>
          <w:u w:val="single"/>
        </w:rPr>
        <w:t>Unmeasured factors</w:t>
      </w:r>
      <w:r w:rsidRPr="00AD663E">
        <w:rPr>
          <w:rFonts w:ascii="Arial" w:hAnsi="Arial" w:cs="Arial"/>
          <w:sz w:val="18"/>
        </w:rPr>
        <w:t xml:space="preserve">:  To keep the </w:t>
      </w:r>
      <w:r w:rsidR="00A06FDD">
        <w:rPr>
          <w:rFonts w:ascii="Arial" w:hAnsi="Arial" w:cs="Arial"/>
          <w:sz w:val="18"/>
        </w:rPr>
        <w:t>study</w:t>
      </w:r>
      <w:r w:rsidRPr="00AD663E">
        <w:rPr>
          <w:rFonts w:ascii="Arial" w:hAnsi="Arial" w:cs="Arial"/>
          <w:sz w:val="18"/>
        </w:rPr>
        <w:t xml:space="preserve"> concise and focused, we decided to omit other important variables from our analyses such as leading trends and organizational characteristics</w:t>
      </w:r>
      <w:r w:rsidR="00AD663E">
        <w:rPr>
          <w:rFonts w:ascii="Arial" w:hAnsi="Arial" w:cs="Arial"/>
          <w:sz w:val="18"/>
        </w:rPr>
        <w:t xml:space="preserve">. </w:t>
      </w:r>
      <w:r w:rsidRPr="00AD663E">
        <w:rPr>
          <w:rFonts w:ascii="Arial" w:hAnsi="Arial" w:cs="Arial"/>
          <w:sz w:val="18"/>
        </w:rPr>
        <w:t>The extent to which omitted variables might explain benchmark results cannot be estimated at this time.</w:t>
      </w:r>
    </w:p>
    <w:p w:rsidR="00F26755" w:rsidRPr="00AD663E" w:rsidRDefault="00F26755" w:rsidP="00AD37D5">
      <w:pPr>
        <w:spacing w:line="276" w:lineRule="auto"/>
        <w:rPr>
          <w:rFonts w:ascii="Arial" w:hAnsi="Arial" w:cs="Arial"/>
          <w:sz w:val="18"/>
          <w:u w:val="single"/>
        </w:rPr>
      </w:pPr>
    </w:p>
    <w:p w:rsidR="00F26755" w:rsidRPr="00AD663E" w:rsidRDefault="00F26755" w:rsidP="00AD37D5">
      <w:pPr>
        <w:numPr>
          <w:ilvl w:val="0"/>
          <w:numId w:val="2"/>
        </w:numPr>
        <w:spacing w:line="276" w:lineRule="auto"/>
        <w:rPr>
          <w:rFonts w:ascii="Arial" w:hAnsi="Arial" w:cs="Arial"/>
          <w:sz w:val="18"/>
        </w:rPr>
      </w:pPr>
      <w:r w:rsidRPr="00AD663E">
        <w:rPr>
          <w:rFonts w:ascii="Arial" w:hAnsi="Arial" w:cs="Arial"/>
          <w:sz w:val="18"/>
          <w:u w:val="single"/>
        </w:rPr>
        <w:t>Estimated cost results</w:t>
      </w:r>
      <w:r w:rsidR="00AD663E">
        <w:rPr>
          <w:rFonts w:ascii="Arial" w:hAnsi="Arial" w:cs="Arial"/>
          <w:sz w:val="18"/>
        </w:rPr>
        <w:t xml:space="preserve">. </w:t>
      </w:r>
      <w:r w:rsidRPr="00AD663E">
        <w:rPr>
          <w:rFonts w:ascii="Arial" w:hAnsi="Arial" w:cs="Arial"/>
          <w:sz w:val="18"/>
        </w:rPr>
        <w:t xml:space="preserve">The quality of </w:t>
      </w:r>
      <w:r w:rsidR="00A06FDD">
        <w:rPr>
          <w:rFonts w:ascii="Arial" w:hAnsi="Arial" w:cs="Arial"/>
          <w:sz w:val="18"/>
        </w:rPr>
        <w:t>study</w:t>
      </w:r>
      <w:r w:rsidRPr="00AD663E">
        <w:rPr>
          <w:rFonts w:ascii="Arial" w:hAnsi="Arial" w:cs="Arial"/>
          <w:sz w:val="18"/>
        </w:rPr>
        <w:t xml:space="preserve"> research is based on the integrity of confidential responses received from companies</w:t>
      </w:r>
      <w:r w:rsidR="00AD663E">
        <w:rPr>
          <w:rFonts w:ascii="Arial" w:hAnsi="Arial" w:cs="Arial"/>
          <w:sz w:val="18"/>
        </w:rPr>
        <w:t xml:space="preserve">. </w:t>
      </w:r>
      <w:r w:rsidRPr="00AD663E">
        <w:rPr>
          <w:rFonts w:ascii="Arial" w:hAnsi="Arial" w:cs="Arial"/>
          <w:sz w:val="18"/>
        </w:rPr>
        <w:t xml:space="preserve">While reliability checks were incorporated into the benchmark </w:t>
      </w:r>
      <w:r w:rsidR="00A06FDD">
        <w:rPr>
          <w:rFonts w:ascii="Arial" w:hAnsi="Arial" w:cs="Arial"/>
          <w:sz w:val="18"/>
        </w:rPr>
        <w:t>study</w:t>
      </w:r>
      <w:r w:rsidRPr="00AD663E">
        <w:rPr>
          <w:rFonts w:ascii="Arial" w:hAnsi="Arial" w:cs="Arial"/>
          <w:sz w:val="18"/>
        </w:rPr>
        <w:t xml:space="preserve"> process, there is always the possibility that respondents did not provide truthful responses</w:t>
      </w:r>
      <w:r w:rsidR="006E6FC3">
        <w:rPr>
          <w:rFonts w:ascii="Arial" w:hAnsi="Arial" w:cs="Arial"/>
          <w:sz w:val="18"/>
        </w:rPr>
        <w:t xml:space="preserve">. </w:t>
      </w:r>
      <w:r w:rsidRPr="00AD663E">
        <w:rPr>
          <w:rFonts w:ascii="Arial" w:hAnsi="Arial" w:cs="Arial"/>
          <w:sz w:val="18"/>
        </w:rPr>
        <w:t>In addition, the use of a cost estimation technique rather than the company’s detailed actual cost data could create significant bias in presented results.</w:t>
      </w:r>
    </w:p>
    <w:p w:rsidR="00F26755" w:rsidRPr="00AD663E" w:rsidRDefault="00F26755" w:rsidP="00AD37D5">
      <w:pPr>
        <w:spacing w:after="120" w:line="276" w:lineRule="auto"/>
        <w:rPr>
          <w:rFonts w:ascii="Arial" w:hAnsi="Arial" w:cs="Arial"/>
          <w:sz w:val="18"/>
          <w:highlight w:val="yellow"/>
        </w:rPr>
      </w:pPr>
    </w:p>
    <w:p w:rsidR="00F26755" w:rsidRPr="00471AF7" w:rsidRDefault="00140944" w:rsidP="00AD37D5">
      <w:pPr>
        <w:pStyle w:val="Heading2"/>
        <w:spacing w:line="276" w:lineRule="auto"/>
        <w:rPr>
          <w:rFonts w:ascii="Arial" w:hAnsi="Arial"/>
          <w:i w:val="0"/>
          <w:color w:val="344B86"/>
        </w:rPr>
      </w:pPr>
      <w:r>
        <w:br/>
      </w:r>
      <w:bookmarkStart w:id="13" w:name="_Toc95102996"/>
      <w:bookmarkStart w:id="14" w:name="_Toc148939077"/>
      <w:r w:rsidR="00F26755" w:rsidRPr="00471AF7">
        <w:rPr>
          <w:rFonts w:ascii="Arial" w:hAnsi="Arial"/>
          <w:i w:val="0"/>
          <w:color w:val="344B86"/>
        </w:rPr>
        <w:t>Benchmark Methods</w:t>
      </w:r>
      <w:bookmarkEnd w:id="13"/>
    </w:p>
    <w:bookmarkEnd w:id="14"/>
    <w:p w:rsidR="00F26755" w:rsidRPr="00AD663E" w:rsidRDefault="00F26755" w:rsidP="00AD37D5">
      <w:pPr>
        <w:spacing w:line="276" w:lineRule="auto"/>
        <w:rPr>
          <w:rFonts w:ascii="Arial" w:hAnsi="Arial" w:cs="Arial"/>
          <w:sz w:val="18"/>
          <w:szCs w:val="18"/>
        </w:rPr>
      </w:pPr>
      <w:r w:rsidRPr="00AD663E">
        <w:rPr>
          <w:rFonts w:ascii="Arial" w:hAnsi="Arial" w:cs="Arial"/>
          <w:sz w:val="18"/>
          <w:szCs w:val="18"/>
        </w:rPr>
        <w:t xml:space="preserve">The benchmark </w:t>
      </w:r>
      <w:r w:rsidR="00A06FDD">
        <w:rPr>
          <w:rFonts w:ascii="Arial" w:hAnsi="Arial" w:cs="Arial"/>
          <w:sz w:val="18"/>
          <w:szCs w:val="18"/>
        </w:rPr>
        <w:t>study</w:t>
      </w:r>
      <w:r w:rsidRPr="00AD663E">
        <w:rPr>
          <w:rFonts w:ascii="Arial" w:hAnsi="Arial" w:cs="Arial"/>
          <w:sz w:val="18"/>
          <w:szCs w:val="18"/>
        </w:rPr>
        <w:t xml:space="preserve"> instrument was designed to collect descriptive information about the costs incurred either directly or indirectly concerning the breach event</w:t>
      </w:r>
      <w:r w:rsidR="00AD663E">
        <w:rPr>
          <w:rFonts w:ascii="Arial" w:hAnsi="Arial" w:cs="Arial"/>
          <w:sz w:val="18"/>
          <w:szCs w:val="18"/>
        </w:rPr>
        <w:t xml:space="preserve">. </w:t>
      </w:r>
      <w:r w:rsidRPr="00AD663E">
        <w:rPr>
          <w:rFonts w:ascii="Arial" w:hAnsi="Arial" w:cs="Arial"/>
          <w:sz w:val="18"/>
          <w:szCs w:val="18"/>
        </w:rPr>
        <w:t xml:space="preserve">Typically, the point-person for each </w:t>
      </w:r>
      <w:r w:rsidR="00A06FDD">
        <w:rPr>
          <w:rFonts w:ascii="Arial" w:hAnsi="Arial" w:cs="Arial"/>
          <w:sz w:val="18"/>
          <w:szCs w:val="18"/>
        </w:rPr>
        <w:t>study</w:t>
      </w:r>
      <w:r w:rsidRPr="00AD663E">
        <w:rPr>
          <w:rFonts w:ascii="Arial" w:hAnsi="Arial" w:cs="Arial"/>
          <w:sz w:val="18"/>
          <w:szCs w:val="18"/>
        </w:rPr>
        <w:t xml:space="preserve"> was privacy, data protection or compliance professionals responsible for managing the data breach incident. The </w:t>
      </w:r>
      <w:r w:rsidR="00A06FDD">
        <w:rPr>
          <w:rFonts w:ascii="Arial" w:hAnsi="Arial" w:cs="Arial"/>
          <w:sz w:val="18"/>
          <w:szCs w:val="18"/>
        </w:rPr>
        <w:t>study</w:t>
      </w:r>
      <w:r w:rsidRPr="00AD663E">
        <w:rPr>
          <w:rFonts w:ascii="Arial" w:hAnsi="Arial" w:cs="Arial"/>
          <w:sz w:val="18"/>
          <w:szCs w:val="18"/>
        </w:rPr>
        <w:t xml:space="preserve"> required these practitioners to estimate the opportunity cost associated with different program activities</w:t>
      </w:r>
      <w:r w:rsidR="00AD663E">
        <w:rPr>
          <w:rFonts w:ascii="Arial" w:hAnsi="Arial" w:cs="Arial"/>
          <w:sz w:val="18"/>
          <w:szCs w:val="18"/>
        </w:rPr>
        <w:t xml:space="preserve">. </w:t>
      </w:r>
      <w:r w:rsidRPr="00AD663E">
        <w:rPr>
          <w:rFonts w:ascii="Arial" w:hAnsi="Arial" w:cs="Arial"/>
          <w:sz w:val="18"/>
          <w:szCs w:val="18"/>
        </w:rPr>
        <w:t xml:space="preserve">Data was collected on a structured </w:t>
      </w:r>
      <w:r w:rsidR="00A06FDD">
        <w:rPr>
          <w:rFonts w:ascii="Arial" w:hAnsi="Arial" w:cs="Arial"/>
          <w:sz w:val="18"/>
          <w:szCs w:val="18"/>
        </w:rPr>
        <w:t>study</w:t>
      </w:r>
      <w:r w:rsidRPr="00AD663E">
        <w:rPr>
          <w:rFonts w:ascii="Arial" w:hAnsi="Arial" w:cs="Arial"/>
          <w:sz w:val="18"/>
          <w:szCs w:val="18"/>
        </w:rPr>
        <w:t xml:space="preserve"> form</w:t>
      </w:r>
      <w:r w:rsidR="00AD663E">
        <w:rPr>
          <w:rFonts w:ascii="Arial" w:hAnsi="Arial" w:cs="Arial"/>
          <w:sz w:val="18"/>
          <w:szCs w:val="18"/>
        </w:rPr>
        <w:t xml:space="preserve">. </w:t>
      </w:r>
      <w:r w:rsidRPr="00AD663E">
        <w:rPr>
          <w:rFonts w:ascii="Arial" w:hAnsi="Arial" w:cs="Arial"/>
          <w:sz w:val="18"/>
          <w:szCs w:val="18"/>
        </w:rPr>
        <w:t>The researcher conducted a follow-up interview to obtain additional facts, including estimated abnormal churn rates that resulted from the breach event.</w:t>
      </w:r>
    </w:p>
    <w:p w:rsidR="00F26755" w:rsidRPr="00AD663E" w:rsidRDefault="00F26755" w:rsidP="00AD37D5">
      <w:pPr>
        <w:spacing w:line="276" w:lineRule="auto"/>
        <w:rPr>
          <w:rFonts w:ascii="Arial" w:hAnsi="Arial" w:cs="Arial"/>
          <w:sz w:val="18"/>
          <w:szCs w:val="18"/>
        </w:rPr>
      </w:pPr>
    </w:p>
    <w:p w:rsidR="00F26755" w:rsidRPr="00AD663E" w:rsidRDefault="00F26755" w:rsidP="00AD37D5">
      <w:pPr>
        <w:spacing w:line="276" w:lineRule="auto"/>
        <w:rPr>
          <w:rFonts w:ascii="Arial" w:hAnsi="Arial" w:cs="Arial"/>
          <w:sz w:val="18"/>
          <w:szCs w:val="18"/>
        </w:rPr>
      </w:pPr>
      <w:r w:rsidRPr="00AD663E">
        <w:rPr>
          <w:rFonts w:ascii="Arial" w:hAnsi="Arial" w:cs="Arial"/>
          <w:sz w:val="18"/>
          <w:szCs w:val="18"/>
        </w:rPr>
        <w:t xml:space="preserve">The </w:t>
      </w:r>
      <w:r w:rsidR="00A06FDD">
        <w:rPr>
          <w:rFonts w:ascii="Arial" w:hAnsi="Arial" w:cs="Arial"/>
          <w:sz w:val="18"/>
          <w:szCs w:val="18"/>
        </w:rPr>
        <w:t>study</w:t>
      </w:r>
      <w:r w:rsidRPr="00AD663E">
        <w:rPr>
          <w:rFonts w:ascii="Arial" w:hAnsi="Arial" w:cs="Arial"/>
          <w:sz w:val="18"/>
          <w:szCs w:val="18"/>
        </w:rPr>
        <w:t xml:space="preserve"> design relied upon a shadow costing method used in applied economic research</w:t>
      </w:r>
      <w:r w:rsidR="00AD663E">
        <w:rPr>
          <w:rFonts w:ascii="Arial" w:hAnsi="Arial" w:cs="Arial"/>
          <w:sz w:val="18"/>
          <w:szCs w:val="18"/>
        </w:rPr>
        <w:t xml:space="preserve">. </w:t>
      </w:r>
      <w:r w:rsidRPr="00AD663E">
        <w:rPr>
          <w:rFonts w:ascii="Arial" w:hAnsi="Arial" w:cs="Arial"/>
          <w:sz w:val="18"/>
          <w:szCs w:val="18"/>
        </w:rPr>
        <w:t>This method doesn’t require subjects to provide actual accounting results, but instead relies on broad estimates based on the experience of the subject.</w:t>
      </w:r>
    </w:p>
    <w:p w:rsidR="00F26755" w:rsidRPr="00AD663E" w:rsidRDefault="00F26755" w:rsidP="00AD37D5">
      <w:pPr>
        <w:spacing w:line="276" w:lineRule="auto"/>
        <w:rPr>
          <w:rFonts w:ascii="Arial" w:hAnsi="Arial" w:cs="Arial"/>
          <w:sz w:val="18"/>
          <w:szCs w:val="18"/>
        </w:rPr>
      </w:pPr>
    </w:p>
    <w:p w:rsidR="00F26755" w:rsidRPr="00AD663E" w:rsidRDefault="00F26755" w:rsidP="00AD37D5">
      <w:pPr>
        <w:spacing w:line="276" w:lineRule="auto"/>
        <w:rPr>
          <w:rFonts w:ascii="Arial" w:hAnsi="Arial" w:cs="Arial"/>
          <w:sz w:val="18"/>
          <w:szCs w:val="18"/>
        </w:rPr>
      </w:pPr>
      <w:r w:rsidRPr="00AD663E">
        <w:rPr>
          <w:rFonts w:ascii="Arial" w:hAnsi="Arial" w:cs="Arial"/>
          <w:sz w:val="18"/>
          <w:szCs w:val="18"/>
        </w:rPr>
        <w:t>Within each category, cost estimation was a two-stage process</w:t>
      </w:r>
      <w:r w:rsidR="00AD663E">
        <w:rPr>
          <w:rFonts w:ascii="Arial" w:hAnsi="Arial" w:cs="Arial"/>
          <w:sz w:val="18"/>
          <w:szCs w:val="18"/>
        </w:rPr>
        <w:t xml:space="preserve">. </w:t>
      </w:r>
      <w:r w:rsidRPr="00AD663E">
        <w:rPr>
          <w:rFonts w:ascii="Arial" w:hAnsi="Arial" w:cs="Arial"/>
          <w:sz w:val="18"/>
          <w:szCs w:val="18"/>
        </w:rPr>
        <w:t xml:space="preserve">First, the </w:t>
      </w:r>
      <w:r w:rsidR="00A06FDD">
        <w:rPr>
          <w:rFonts w:ascii="Arial" w:hAnsi="Arial" w:cs="Arial"/>
          <w:sz w:val="18"/>
          <w:szCs w:val="18"/>
        </w:rPr>
        <w:t>study</w:t>
      </w:r>
      <w:r w:rsidRPr="00AD663E">
        <w:rPr>
          <w:rFonts w:ascii="Arial" w:hAnsi="Arial" w:cs="Arial"/>
          <w:sz w:val="18"/>
          <w:szCs w:val="18"/>
        </w:rPr>
        <w:t xml:space="preserve"> required individuals to provide direct cost estimates for each privacy cost category by checking a range variable</w:t>
      </w:r>
      <w:r w:rsidR="00AD663E">
        <w:rPr>
          <w:rFonts w:ascii="Arial" w:hAnsi="Arial" w:cs="Arial"/>
          <w:sz w:val="18"/>
          <w:szCs w:val="18"/>
        </w:rPr>
        <w:t xml:space="preserve">. </w:t>
      </w:r>
      <w:r w:rsidRPr="00AD663E">
        <w:rPr>
          <w:rFonts w:ascii="Arial" w:hAnsi="Arial" w:cs="Arial"/>
          <w:sz w:val="18"/>
          <w:szCs w:val="18"/>
        </w:rPr>
        <w:t>A range variable was used rather than a point estimate to preserve confidentiality (to ensure a higher response rate)</w:t>
      </w:r>
      <w:r w:rsidR="00AD663E">
        <w:rPr>
          <w:rFonts w:ascii="Arial" w:hAnsi="Arial" w:cs="Arial"/>
          <w:sz w:val="18"/>
          <w:szCs w:val="18"/>
        </w:rPr>
        <w:t xml:space="preserve">. </w:t>
      </w:r>
      <w:r w:rsidRPr="00AD663E">
        <w:rPr>
          <w:rFonts w:ascii="Arial" w:hAnsi="Arial" w:cs="Arial"/>
          <w:sz w:val="18"/>
          <w:szCs w:val="18"/>
        </w:rPr>
        <w:t xml:space="preserve">Second, the </w:t>
      </w:r>
      <w:r w:rsidR="00A06FDD">
        <w:rPr>
          <w:rFonts w:ascii="Arial" w:hAnsi="Arial" w:cs="Arial"/>
          <w:sz w:val="18"/>
          <w:szCs w:val="18"/>
        </w:rPr>
        <w:t>study</w:t>
      </w:r>
      <w:r w:rsidRPr="00AD663E">
        <w:rPr>
          <w:rFonts w:ascii="Arial" w:hAnsi="Arial" w:cs="Arial"/>
          <w:sz w:val="18"/>
          <w:szCs w:val="18"/>
        </w:rPr>
        <w:t xml:space="preserve"> required participants to provide a second estimate for both indirect cost and opportunity cost, separately</w:t>
      </w:r>
      <w:r w:rsidR="00AD663E">
        <w:rPr>
          <w:rFonts w:ascii="Arial" w:hAnsi="Arial" w:cs="Arial"/>
          <w:sz w:val="18"/>
          <w:szCs w:val="18"/>
        </w:rPr>
        <w:t xml:space="preserve">. </w:t>
      </w:r>
      <w:r w:rsidRPr="00AD663E">
        <w:rPr>
          <w:rFonts w:ascii="Arial" w:hAnsi="Arial" w:cs="Arial"/>
          <w:sz w:val="18"/>
          <w:szCs w:val="18"/>
        </w:rPr>
        <w:t>These estimates were calculated based on the relative magnitude of these costs in comparison to direct cost within a given category.</w:t>
      </w:r>
    </w:p>
    <w:p w:rsidR="00F26755" w:rsidRPr="00AD663E" w:rsidRDefault="00F26755" w:rsidP="00AD37D5">
      <w:pPr>
        <w:spacing w:line="276" w:lineRule="auto"/>
        <w:rPr>
          <w:rFonts w:ascii="Arial" w:hAnsi="Arial" w:cs="Arial"/>
          <w:sz w:val="18"/>
          <w:szCs w:val="18"/>
        </w:rPr>
      </w:pPr>
    </w:p>
    <w:p w:rsidR="00F26755" w:rsidRPr="00AD663E" w:rsidRDefault="00F26755" w:rsidP="00AD37D5">
      <w:pPr>
        <w:pStyle w:val="Reporttext"/>
        <w:spacing w:line="276" w:lineRule="auto"/>
        <w:rPr>
          <w:highlight w:val="yellow"/>
        </w:rPr>
      </w:pPr>
      <w:r w:rsidRPr="00AD663E">
        <w:t xml:space="preserve">The size and scope of </w:t>
      </w:r>
      <w:r w:rsidR="00A06FDD">
        <w:t>study</w:t>
      </w:r>
      <w:r w:rsidRPr="00AD663E">
        <w:t xml:space="preserve"> items was limited to known cost categories that cut across different industry sectors. We believed that a </w:t>
      </w:r>
      <w:r w:rsidR="00A06FDD">
        <w:t>study</w:t>
      </w:r>
      <w:r w:rsidRPr="00AD663E">
        <w:t xml:space="preserve"> focusing on process (and not areas of compliance) would yield a higher response rate and better quality of results</w:t>
      </w:r>
      <w:r w:rsidR="00AD663E">
        <w:t xml:space="preserve">. </w:t>
      </w:r>
      <w:r w:rsidRPr="00AD663E">
        <w:t xml:space="preserve">We also used a paper instrument, rather than electronic </w:t>
      </w:r>
      <w:r w:rsidR="00A06FDD">
        <w:t>study</w:t>
      </w:r>
      <w:r w:rsidRPr="00AD663E">
        <w:t>, to provide greater assurances of confidentiality.</w:t>
      </w:r>
    </w:p>
    <w:p w:rsidR="00F26755" w:rsidRPr="00AD663E" w:rsidRDefault="00F26755" w:rsidP="00AD37D5">
      <w:pPr>
        <w:pStyle w:val="Reporttext"/>
        <w:spacing w:after="360" w:line="276" w:lineRule="auto"/>
      </w:pPr>
      <w:r w:rsidRPr="00AD663E">
        <w:t>The diagram below illustrates the activity-based costing schema used in the current benchmark study. The study examined the above-mentioned cost centers. The arrows suggest that these cost centers are sequentially aligned, starting with incident discovery and proceeding to escalation, notification, ex-post response, and culminating in lost business. The cost driver of ex-post response and lost business opportunities is the public disclosure or notice of the event.</w:t>
      </w:r>
    </w:p>
    <w:p w:rsidR="00F26755" w:rsidRPr="001D5C48" w:rsidRDefault="00F91869" w:rsidP="00AD37D5">
      <w:pPr>
        <w:pStyle w:val="BodyText"/>
        <w:keepNext/>
        <w:spacing w:after="120" w:line="276" w:lineRule="auto"/>
        <w:ind w:left="360"/>
        <w:rPr>
          <w:highlight w:val="yellow"/>
        </w:rPr>
      </w:pPr>
      <w:r>
        <w:rPr>
          <w:rFonts w:ascii="Arial" w:hAnsi="Arial" w:cs="Arial"/>
          <w:noProof/>
          <w:sz w:val="20"/>
        </w:rPr>
        <w:drawing>
          <wp:inline distT="0" distB="0" distL="0" distR="0">
            <wp:extent cx="4305300" cy="34766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4305300" cy="3476625"/>
                    </a:xfrm>
                    <a:prstGeom prst="rect">
                      <a:avLst/>
                    </a:prstGeom>
                    <a:noFill/>
                    <a:ln w="9525">
                      <a:noFill/>
                      <a:miter lim="800000"/>
                      <a:headEnd/>
                      <a:tailEnd/>
                    </a:ln>
                  </pic:spPr>
                </pic:pic>
              </a:graphicData>
            </a:graphic>
          </wp:inline>
        </w:drawing>
      </w:r>
    </w:p>
    <w:p w:rsidR="00F26755" w:rsidRDefault="00F26755" w:rsidP="00AD37D5">
      <w:pPr>
        <w:pStyle w:val="Caption"/>
        <w:spacing w:before="240" w:line="276" w:lineRule="auto"/>
        <w:ind w:left="360"/>
        <w:rPr>
          <w:rFonts w:ascii="Arial" w:hAnsi="Arial" w:cs="Arial"/>
          <w:sz w:val="18"/>
          <w:szCs w:val="18"/>
        </w:rPr>
      </w:pPr>
      <w:r w:rsidRPr="000D53AC">
        <w:rPr>
          <w:rFonts w:ascii="Arial" w:hAnsi="Arial" w:cs="Arial"/>
          <w:sz w:val="18"/>
          <w:szCs w:val="18"/>
        </w:rPr>
        <w:t>Figure 1</w:t>
      </w:r>
      <w:r w:rsidR="00711BC7">
        <w:rPr>
          <w:rFonts w:ascii="Arial" w:hAnsi="Arial" w:cs="Arial"/>
          <w:sz w:val="18"/>
          <w:szCs w:val="18"/>
        </w:rPr>
        <w:t>7</w:t>
      </w:r>
      <w:r w:rsidRPr="000D53AC">
        <w:rPr>
          <w:rFonts w:ascii="Arial" w:hAnsi="Arial" w:cs="Arial"/>
          <w:sz w:val="18"/>
          <w:szCs w:val="18"/>
        </w:rPr>
        <w:t>: Visual representation of benchmark cost categories</w:t>
      </w:r>
    </w:p>
    <w:p w:rsidR="00F26755" w:rsidRDefault="00F26755" w:rsidP="00AD37D5">
      <w:pPr>
        <w:spacing w:line="276" w:lineRule="auto"/>
      </w:pPr>
    </w:p>
    <w:p w:rsidR="00F26755" w:rsidRPr="00B27B99" w:rsidRDefault="00F26755" w:rsidP="00AD37D5">
      <w:pPr>
        <w:spacing w:line="276" w:lineRule="auto"/>
      </w:pPr>
    </w:p>
    <w:sectPr w:rsidR="00F26755" w:rsidRPr="00B27B99" w:rsidSect="00140944">
      <w:headerReference w:type="even" r:id="rId34"/>
      <w:headerReference w:type="default" r:id="rId35"/>
      <w:footerReference w:type="even" r:id="rId36"/>
      <w:footerReference w:type="default" r:id="rId37"/>
      <w:footerReference w:type="first" r:id="rId38"/>
      <w:pgSz w:w="12240" w:h="15840" w:code="1"/>
      <w:pgMar w:top="1620" w:right="1440" w:bottom="900" w:left="1440" w:header="720" w:footer="272"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9CC" w:rsidRDefault="006B49CC">
      <w:r>
        <w:separator/>
      </w:r>
    </w:p>
  </w:endnote>
  <w:endnote w:type="continuationSeparator" w:id="0">
    <w:p w:rsidR="006B49CC" w:rsidRDefault="006B49C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Cambri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UniversLTStd-BoldCn">
    <w:altName w:val="Cambria"/>
    <w:panose1 w:val="00000000000000000000"/>
    <w:charset w:val="00"/>
    <w:family w:val="swiss"/>
    <w:notTrueType/>
    <w:pitch w:val="default"/>
    <w:sig w:usb0="00000003" w:usb1="00000000" w:usb2="00000000" w:usb3="00000000" w:csb0="00000001" w:csb1="00000000"/>
  </w:font>
  <w:font w:name="UniversLTStd-LightCn">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0"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0F" w:rsidRPr="0063790D" w:rsidRDefault="006708EB" w:rsidP="00F26755">
    <w:pPr>
      <w:pStyle w:val="Header"/>
      <w:framePr w:wrap="around" w:vAnchor="text" w:hAnchor="page" w:x="6121" w:y="10"/>
      <w:rPr>
        <w:rStyle w:val="PageNumber"/>
      </w:rPr>
    </w:pPr>
    <w:r w:rsidRPr="0063790D">
      <w:rPr>
        <w:rStyle w:val="PageNumber"/>
        <w:rFonts w:ascii="Arial" w:hAnsi="Arial" w:cs="Arial"/>
        <w:color w:val="353535"/>
        <w:sz w:val="16"/>
      </w:rPr>
      <w:fldChar w:fldCharType="begin"/>
    </w:r>
    <w:r w:rsidR="009A270F" w:rsidRPr="0063790D">
      <w:rPr>
        <w:rStyle w:val="PageNumber"/>
        <w:rFonts w:ascii="Univers 45 Light" w:hAnsi="Univers 45 Light" w:cs="Arial"/>
        <w:color w:val="353535"/>
        <w:sz w:val="16"/>
      </w:rPr>
      <w:instrText xml:space="preserve">PAGE  </w:instrText>
    </w:r>
    <w:r w:rsidRPr="0063790D">
      <w:rPr>
        <w:rStyle w:val="PageNumber"/>
        <w:rFonts w:ascii="Arial" w:hAnsi="Arial" w:cs="Arial"/>
        <w:color w:val="353535"/>
        <w:sz w:val="16"/>
      </w:rPr>
      <w:fldChar w:fldCharType="separate"/>
    </w:r>
    <w:r w:rsidR="00470615">
      <w:rPr>
        <w:rStyle w:val="PageNumber"/>
        <w:rFonts w:ascii="Univers 45 Light" w:hAnsi="Univers 45 Light" w:cs="Arial"/>
        <w:noProof/>
        <w:color w:val="353535"/>
        <w:sz w:val="16"/>
      </w:rPr>
      <w:t>38</w:t>
    </w:r>
    <w:r w:rsidRPr="0063790D">
      <w:rPr>
        <w:rStyle w:val="PageNumber"/>
        <w:rFonts w:ascii="Arial" w:hAnsi="Arial" w:cs="Arial"/>
        <w:color w:val="353535"/>
        <w:sz w:val="16"/>
      </w:rPr>
      <w:fldChar w:fldCharType="end"/>
    </w:r>
  </w:p>
  <w:p w:rsidR="009A270F" w:rsidRDefault="006708EB" w:rsidP="00F26755">
    <w:pPr>
      <w:pStyle w:val="Footer"/>
      <w:tabs>
        <w:tab w:val="clear" w:pos="4320"/>
        <w:tab w:val="clear" w:pos="8640"/>
        <w:tab w:val="left" w:pos="587"/>
      </w:tabs>
    </w:pPr>
    <w:r>
      <w:pict>
        <v:line id="_x0000_s2050" style="position:absolute;z-index:-251658752" from="-9pt,-8.55pt" to="441pt,-8.55pt" strokecolor="gray" strokeweight=".5pt"/>
      </w:pict>
    </w:r>
    <w:r w:rsidR="009A270F">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0F" w:rsidRPr="00436412" w:rsidRDefault="006708EB" w:rsidP="00F26755">
    <w:pPr>
      <w:pStyle w:val="Header"/>
      <w:framePr w:wrap="around" w:vAnchor="text" w:hAnchor="page" w:x="6121" w:y="1"/>
      <w:rPr>
        <w:rStyle w:val="PageNumber"/>
      </w:rPr>
    </w:pPr>
    <w:r w:rsidRPr="00436412">
      <w:rPr>
        <w:rStyle w:val="PageNumber"/>
        <w:rFonts w:ascii="Arial" w:hAnsi="Arial" w:cs="Arial"/>
        <w:color w:val="353535"/>
        <w:sz w:val="16"/>
      </w:rPr>
      <w:fldChar w:fldCharType="begin"/>
    </w:r>
    <w:r w:rsidR="009A270F" w:rsidRPr="00436412">
      <w:rPr>
        <w:rStyle w:val="PageNumber"/>
        <w:rFonts w:ascii="Arial" w:hAnsi="Arial" w:cs="Arial"/>
        <w:color w:val="353535"/>
        <w:sz w:val="16"/>
      </w:rPr>
      <w:instrText xml:space="preserve">PAGE  </w:instrText>
    </w:r>
    <w:r w:rsidRPr="00436412">
      <w:rPr>
        <w:rStyle w:val="PageNumber"/>
        <w:rFonts w:ascii="Arial" w:hAnsi="Arial" w:cs="Arial"/>
        <w:color w:val="353535"/>
        <w:sz w:val="16"/>
      </w:rPr>
      <w:fldChar w:fldCharType="separate"/>
    </w:r>
    <w:r w:rsidR="008D6ED3">
      <w:rPr>
        <w:rStyle w:val="PageNumber"/>
        <w:rFonts w:ascii="Arial" w:hAnsi="Arial" w:cs="Arial"/>
        <w:noProof/>
        <w:color w:val="353535"/>
        <w:sz w:val="16"/>
      </w:rPr>
      <w:t>1</w:t>
    </w:r>
    <w:r w:rsidRPr="00436412">
      <w:rPr>
        <w:rStyle w:val="PageNumber"/>
        <w:rFonts w:ascii="Arial" w:hAnsi="Arial" w:cs="Arial"/>
        <w:color w:val="353535"/>
        <w:sz w:val="16"/>
      </w:rPr>
      <w:fldChar w:fldCharType="end"/>
    </w:r>
  </w:p>
  <w:p w:rsidR="009A270F" w:rsidRDefault="006708EB" w:rsidP="00F26755">
    <w:pPr>
      <w:ind w:right="-540"/>
    </w:pPr>
    <w:r>
      <w:pict>
        <v:line id="_x0000_s2051" style="position:absolute;z-index:-251657728" from="-9pt,-8.2pt" to="441pt,-8.2pt" strokecolor="gray" strokeweight=".5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0F" w:rsidRDefault="009A270F" w:rsidP="00F26755">
    <w:pPr>
      <w:pStyle w:val="Footer"/>
      <w:tabs>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9CC" w:rsidRDefault="006B49CC">
      <w:r>
        <w:separator/>
      </w:r>
    </w:p>
  </w:footnote>
  <w:footnote w:type="continuationSeparator" w:id="0">
    <w:p w:rsidR="006B49CC" w:rsidRDefault="006B49CC">
      <w:r>
        <w:continuationSeparator/>
      </w:r>
    </w:p>
  </w:footnote>
  <w:footnote w:id="1">
    <w:p w:rsidR="00F064FA" w:rsidRPr="00D1328F" w:rsidRDefault="00F064FA" w:rsidP="00F064FA">
      <w:pPr>
        <w:pStyle w:val="FootnoteText"/>
        <w:rPr>
          <w:rFonts w:ascii="Arial" w:hAnsi="Arial" w:cs="Arial"/>
          <w:sz w:val="18"/>
          <w:szCs w:val="18"/>
        </w:rPr>
      </w:pPr>
      <w:r w:rsidRPr="00D1328F">
        <w:rPr>
          <w:rStyle w:val="FootnoteReference"/>
          <w:rFonts w:ascii="Arial" w:hAnsi="Arial" w:cs="Arial"/>
          <w:sz w:val="18"/>
          <w:szCs w:val="18"/>
        </w:rPr>
        <w:footnoteRef/>
      </w:r>
      <w:r w:rsidRPr="00D1328F">
        <w:rPr>
          <w:rFonts w:ascii="Arial" w:hAnsi="Arial" w:cs="Arial"/>
          <w:sz w:val="18"/>
          <w:szCs w:val="18"/>
        </w:rPr>
        <w:t xml:space="preserve"> </w:t>
      </w:r>
      <w:r w:rsidRPr="00D1328F">
        <w:rPr>
          <w:rFonts w:ascii="Arial" w:hAnsi="Arial" w:cs="Arial"/>
          <w:i/>
          <w:sz w:val="18"/>
          <w:szCs w:val="18"/>
        </w:rPr>
        <w:t>2010 Annual Study: U.S. Enterprise Encryption Trends</w:t>
      </w:r>
      <w:r>
        <w:rPr>
          <w:rFonts w:ascii="Arial" w:hAnsi="Arial" w:cs="Arial"/>
          <w:sz w:val="18"/>
          <w:szCs w:val="18"/>
        </w:rPr>
        <w:t>, The Ponemon Institute, November 2010</w:t>
      </w:r>
    </w:p>
  </w:footnote>
  <w:footnote w:id="2">
    <w:p w:rsidR="002F7F5B" w:rsidRPr="00F064FA" w:rsidRDefault="002F7F5B">
      <w:pPr>
        <w:pStyle w:val="FootnoteText"/>
        <w:rPr>
          <w:rFonts w:ascii="Arial" w:hAnsi="Arial" w:cs="Arial"/>
          <w:sz w:val="18"/>
          <w:szCs w:val="18"/>
        </w:rPr>
      </w:pPr>
      <w:r w:rsidRPr="00F064FA">
        <w:rPr>
          <w:rStyle w:val="FootnoteReference"/>
          <w:rFonts w:ascii="Arial" w:hAnsi="Arial" w:cs="Arial"/>
          <w:sz w:val="18"/>
          <w:szCs w:val="18"/>
        </w:rPr>
        <w:footnoteRef/>
      </w:r>
      <w:r w:rsidRPr="00F064FA">
        <w:rPr>
          <w:rFonts w:ascii="Arial" w:hAnsi="Arial" w:cs="Arial"/>
          <w:sz w:val="18"/>
          <w:szCs w:val="18"/>
        </w:rPr>
        <w:t xml:space="preserve"> Causes also include malicious or criminal attacks discussed in the Top Findings. </w:t>
      </w:r>
    </w:p>
  </w:footnote>
  <w:footnote w:id="3">
    <w:p w:rsidR="00F064FA" w:rsidRPr="00F064FA" w:rsidRDefault="00F064FA">
      <w:pPr>
        <w:pStyle w:val="FootnoteText"/>
        <w:rPr>
          <w:rFonts w:ascii="Arial" w:hAnsi="Arial" w:cs="Arial"/>
          <w:sz w:val="18"/>
        </w:rPr>
      </w:pPr>
      <w:r w:rsidRPr="00F064FA">
        <w:rPr>
          <w:rStyle w:val="FootnoteReference"/>
          <w:rFonts w:ascii="Arial" w:hAnsi="Arial" w:cs="Arial"/>
          <w:sz w:val="18"/>
          <w:szCs w:val="18"/>
        </w:rPr>
        <w:footnoteRef/>
      </w:r>
      <w:r>
        <w:t xml:space="preserve"> </w:t>
      </w:r>
      <w:r>
        <w:rPr>
          <w:rFonts w:ascii="Arial" w:hAnsi="Arial" w:cs="Arial"/>
          <w:sz w:val="18"/>
        </w:rPr>
        <w:t xml:space="preserve">Response also includes quick responders discussed in the Top Findings. </w:t>
      </w:r>
    </w:p>
  </w:footnote>
  <w:footnote w:id="4">
    <w:p w:rsidR="00B81F7A" w:rsidRPr="005E4E9C" w:rsidRDefault="00B81F7A" w:rsidP="00B81F7A">
      <w:pPr>
        <w:pStyle w:val="FootnoteText"/>
        <w:spacing w:line="276" w:lineRule="auto"/>
        <w:rPr>
          <w:rFonts w:ascii="Arial" w:hAnsi="Arial" w:cs="Arial"/>
          <w:sz w:val="18"/>
        </w:rPr>
      </w:pPr>
      <w:r w:rsidRPr="005D501E">
        <w:rPr>
          <w:rStyle w:val="FootnoteReference"/>
          <w:rFonts w:ascii="Arial" w:hAnsi="Arial" w:cs="Arial"/>
          <w:sz w:val="18"/>
        </w:rPr>
        <w:footnoteRef/>
      </w:r>
      <w:r w:rsidRPr="005E4E9C">
        <w:rPr>
          <w:rFonts w:ascii="Arial" w:hAnsi="Arial" w:cs="Arial"/>
          <w:sz w:val="18"/>
        </w:rPr>
        <w:t xml:space="preserve">The SES is a methodology developed </w:t>
      </w:r>
      <w:r>
        <w:rPr>
          <w:rFonts w:ascii="Arial" w:hAnsi="Arial" w:cs="Arial"/>
          <w:sz w:val="18"/>
        </w:rPr>
        <w:t xml:space="preserve">in 2005 </w:t>
      </w:r>
      <w:r w:rsidRPr="005E4E9C">
        <w:rPr>
          <w:rFonts w:ascii="Arial" w:hAnsi="Arial" w:cs="Arial"/>
          <w:sz w:val="18"/>
        </w:rPr>
        <w:t xml:space="preserve">by </w:t>
      </w:r>
      <w:r>
        <w:rPr>
          <w:rFonts w:ascii="Arial" w:hAnsi="Arial" w:cs="Arial"/>
          <w:sz w:val="18"/>
        </w:rPr>
        <w:t xml:space="preserve">the </w:t>
      </w:r>
      <w:r w:rsidRPr="005E4E9C">
        <w:rPr>
          <w:rFonts w:ascii="Arial" w:hAnsi="Arial" w:cs="Arial"/>
          <w:sz w:val="18"/>
        </w:rPr>
        <w:t xml:space="preserve">Ponemon Institute and PGP Corporation </w:t>
      </w:r>
      <w:r>
        <w:rPr>
          <w:rFonts w:ascii="Arial" w:hAnsi="Arial" w:cs="Arial"/>
          <w:sz w:val="18"/>
        </w:rPr>
        <w:t xml:space="preserve">(which Symantec acquired in 2010) </w:t>
      </w:r>
      <w:r w:rsidRPr="005E4E9C">
        <w:rPr>
          <w:rFonts w:ascii="Arial" w:hAnsi="Arial" w:cs="Arial"/>
          <w:sz w:val="18"/>
        </w:rPr>
        <w:t xml:space="preserve">for </w:t>
      </w:r>
      <w:r>
        <w:rPr>
          <w:rFonts w:ascii="Arial" w:hAnsi="Arial" w:cs="Arial"/>
          <w:sz w:val="18"/>
        </w:rPr>
        <w:t>PGP’s</w:t>
      </w:r>
      <w:r w:rsidRPr="005E4E9C">
        <w:rPr>
          <w:rFonts w:ascii="Arial" w:hAnsi="Arial" w:cs="Arial"/>
          <w:sz w:val="18"/>
        </w:rPr>
        <w:t xml:space="preserve"> annual encryption trends study. The SES measures the effectiveness of an organization’s security posture. Since its inception </w:t>
      </w:r>
      <w:r>
        <w:rPr>
          <w:rFonts w:ascii="Arial" w:hAnsi="Arial" w:cs="Arial"/>
          <w:sz w:val="18"/>
        </w:rPr>
        <w:t>six</w:t>
      </w:r>
      <w:r w:rsidRPr="005E4E9C">
        <w:rPr>
          <w:rFonts w:ascii="Arial" w:hAnsi="Arial" w:cs="Arial"/>
          <w:sz w:val="18"/>
        </w:rPr>
        <w:t xml:space="preserve"> years ago, this proprietary security scoring method has been used in </w:t>
      </w:r>
      <w:r>
        <w:rPr>
          <w:rFonts w:ascii="Arial" w:hAnsi="Arial" w:cs="Arial"/>
          <w:sz w:val="18"/>
        </w:rPr>
        <w:t>nearly 100</w:t>
      </w:r>
      <w:r w:rsidRPr="005E4E9C">
        <w:rPr>
          <w:rFonts w:ascii="Arial" w:hAnsi="Arial" w:cs="Arial"/>
          <w:sz w:val="18"/>
        </w:rPr>
        <w:t xml:space="preserve"> studies involving information security practitioners in organizations throughout the world.</w:t>
      </w:r>
    </w:p>
  </w:footnote>
  <w:footnote w:id="5">
    <w:p w:rsidR="009A270F" w:rsidRPr="009C0D10" w:rsidRDefault="009A270F" w:rsidP="005D501E">
      <w:pPr>
        <w:pStyle w:val="FootnoteText"/>
        <w:spacing w:line="276" w:lineRule="auto"/>
        <w:rPr>
          <w:rFonts w:ascii="Arial" w:hAnsi="Arial" w:cs="Arial"/>
        </w:rPr>
      </w:pPr>
      <w:r w:rsidRPr="009C0D10">
        <w:rPr>
          <w:rStyle w:val="FootnoteReference"/>
          <w:rFonts w:ascii="Arial" w:hAnsi="Arial" w:cs="Arial"/>
          <w:sz w:val="18"/>
        </w:rPr>
        <w:footnoteRef/>
      </w:r>
      <w:r w:rsidRPr="009C0D10">
        <w:rPr>
          <w:rFonts w:ascii="Arial" w:hAnsi="Arial" w:cs="Arial"/>
        </w:rPr>
        <w:t xml:space="preserve"> </w:t>
      </w:r>
      <w:r w:rsidRPr="00142AB4">
        <w:rPr>
          <w:rFonts w:ascii="Arial" w:hAnsi="Arial" w:cs="Arial"/>
          <w:sz w:val="18"/>
        </w:rPr>
        <w:t>“</w:t>
      </w:r>
      <w:r>
        <w:rPr>
          <w:rFonts w:ascii="Arial" w:hAnsi="Arial" w:cs="Arial"/>
          <w:sz w:val="18"/>
        </w:rPr>
        <w:t xml:space="preserve">U.S. says it did not under-report Iraq civilian deaths,” Phil Stewart and Andrea Shalal-Esa, Reuters, Oct 25, 2010 </w:t>
      </w:r>
      <w:hyperlink r:id="rId1" w:history="1">
        <w:r w:rsidRPr="002015D2">
          <w:rPr>
            <w:rStyle w:val="Hyperlink"/>
            <w:rFonts w:ascii="Arial" w:hAnsi="Arial" w:cs="Arial"/>
            <w:sz w:val="18"/>
          </w:rPr>
          <w:t>http://www.reuters.com/article/2010/10/25/us-wikileaks-iraq-idUSTRE69L54J20101025</w:t>
        </w:r>
      </w:hyperlink>
      <w:r>
        <w:rPr>
          <w:rFonts w:ascii="Arial" w:hAnsi="Arial" w:cs="Arial"/>
          <w:sz w:val="18"/>
        </w:rPr>
        <w:t xml:space="preserve"> </w:t>
      </w:r>
    </w:p>
  </w:footnote>
  <w:footnote w:id="6">
    <w:p w:rsidR="009A270F" w:rsidRPr="00D16491" w:rsidRDefault="009A270F" w:rsidP="005D501E">
      <w:pPr>
        <w:pStyle w:val="FootnoteText"/>
        <w:spacing w:line="276" w:lineRule="auto"/>
        <w:rPr>
          <w:rFonts w:ascii="Arial" w:hAnsi="Arial" w:cs="Arial"/>
        </w:rPr>
      </w:pPr>
      <w:r w:rsidRPr="00D16491">
        <w:rPr>
          <w:rStyle w:val="FootnoteReference"/>
          <w:rFonts w:ascii="Arial" w:hAnsi="Arial" w:cs="Arial"/>
          <w:sz w:val="18"/>
        </w:rPr>
        <w:footnoteRef/>
      </w:r>
      <w:r>
        <w:rPr>
          <w:rFonts w:ascii="Arial" w:hAnsi="Arial" w:cs="Arial"/>
          <w:sz w:val="18"/>
        </w:rPr>
        <w:t xml:space="preserve"> </w:t>
      </w:r>
      <w:r w:rsidRPr="006B7257">
        <w:rPr>
          <w:rFonts w:ascii="Arial" w:hAnsi="Arial" w:cs="Arial"/>
          <w:i/>
          <w:sz w:val="18"/>
        </w:rPr>
        <w:t>Chronology of Data Breaches</w:t>
      </w:r>
      <w:r>
        <w:rPr>
          <w:rFonts w:ascii="Arial" w:hAnsi="Arial" w:cs="Arial"/>
          <w:sz w:val="18"/>
        </w:rPr>
        <w:t xml:space="preserve">, Privacy Rights Clearinghouse, Jan 2011 </w:t>
      </w:r>
      <w:hyperlink r:id="rId2" w:history="1">
        <w:r w:rsidRPr="002015D2">
          <w:rPr>
            <w:rStyle w:val="Hyperlink"/>
            <w:rFonts w:ascii="Arial" w:hAnsi="Arial" w:cs="Arial"/>
            <w:sz w:val="18"/>
          </w:rPr>
          <w:t>www.privacyrights.org/data-breach</w:t>
        </w:r>
      </w:hyperlink>
      <w:r>
        <w:rPr>
          <w:rFonts w:ascii="Arial" w:hAnsi="Arial" w:cs="Arial"/>
          <w:sz w:val="18"/>
        </w:rPr>
        <w:t xml:space="preserve"> </w:t>
      </w:r>
    </w:p>
  </w:footnote>
  <w:footnote w:id="7">
    <w:p w:rsidR="009A270F" w:rsidRPr="008C3E89" w:rsidRDefault="009A270F" w:rsidP="005D501E">
      <w:pPr>
        <w:pStyle w:val="FootnoteText"/>
        <w:spacing w:line="276" w:lineRule="auto"/>
        <w:rPr>
          <w:rFonts w:ascii="Arial" w:hAnsi="Arial" w:cs="Arial"/>
          <w:sz w:val="18"/>
        </w:rPr>
      </w:pPr>
      <w:r w:rsidRPr="008C3E89">
        <w:rPr>
          <w:rStyle w:val="FootnoteReference"/>
          <w:rFonts w:ascii="Arial" w:hAnsi="Arial" w:cs="Arial"/>
          <w:sz w:val="18"/>
        </w:rPr>
        <w:footnoteRef/>
      </w:r>
      <w:r>
        <w:rPr>
          <w:rFonts w:ascii="Arial" w:hAnsi="Arial" w:cs="Arial"/>
          <w:sz w:val="18"/>
        </w:rPr>
        <w:t xml:space="preserve"> “Congress May Be Able to Tackle Tech Issues in 2011,” Grant Gross, </w:t>
      </w:r>
      <w:r w:rsidRPr="00B9716E">
        <w:rPr>
          <w:rFonts w:ascii="Arial" w:hAnsi="Arial" w:cs="Arial"/>
          <w:sz w:val="18"/>
        </w:rPr>
        <w:t>IDG News,</w:t>
      </w:r>
      <w:r>
        <w:rPr>
          <w:rFonts w:ascii="Arial" w:hAnsi="Arial" w:cs="Arial"/>
          <w:sz w:val="18"/>
        </w:rPr>
        <w:t xml:space="preserve"> Jan 11, 2011 </w:t>
      </w:r>
      <w:r w:rsidRPr="008C3E89">
        <w:rPr>
          <w:rFonts w:ascii="Arial" w:hAnsi="Arial" w:cs="Arial"/>
          <w:sz w:val="18"/>
        </w:rPr>
        <w:t xml:space="preserve"> </w:t>
      </w:r>
      <w:hyperlink r:id="rId3" w:history="1">
        <w:r w:rsidRPr="002015D2">
          <w:rPr>
            <w:rStyle w:val="Hyperlink"/>
            <w:rFonts w:ascii="Arial" w:hAnsi="Arial" w:cs="Arial"/>
            <w:sz w:val="18"/>
          </w:rPr>
          <w:t>http://www.pcworld.com/businesscenter/article/216444/congress_may_be_able_to_tackle_tech_issues_in_2011.html</w:t>
        </w:r>
      </w:hyperlink>
      <w:r>
        <w:rPr>
          <w:rFonts w:ascii="Arial" w:hAnsi="Arial" w:cs="Arial"/>
          <w:sz w:val="18"/>
        </w:rPr>
        <w:t xml:space="preserve"> </w:t>
      </w:r>
    </w:p>
  </w:footnote>
  <w:footnote w:id="8">
    <w:p w:rsidR="009A270F" w:rsidRPr="00A34129" w:rsidRDefault="009A270F" w:rsidP="005D501E">
      <w:pPr>
        <w:pStyle w:val="FootnoteText"/>
        <w:spacing w:line="276" w:lineRule="auto"/>
        <w:rPr>
          <w:rFonts w:ascii="Arial" w:hAnsi="Arial" w:cs="Arial"/>
          <w:sz w:val="18"/>
          <w:szCs w:val="18"/>
        </w:rPr>
      </w:pPr>
      <w:r w:rsidRPr="00A34129">
        <w:rPr>
          <w:rStyle w:val="FootnoteReference"/>
          <w:rFonts w:ascii="Arial" w:hAnsi="Arial" w:cs="Arial"/>
          <w:sz w:val="18"/>
          <w:szCs w:val="18"/>
        </w:rPr>
        <w:footnoteRef/>
      </w:r>
      <w:r w:rsidRPr="00A34129">
        <w:rPr>
          <w:rFonts w:ascii="Arial" w:hAnsi="Arial" w:cs="Arial"/>
          <w:sz w:val="18"/>
          <w:szCs w:val="18"/>
        </w:rPr>
        <w:t xml:space="preserve"> National Conference of State Legislatures, Security Breach Legislation 20</w:t>
      </w:r>
      <w:r>
        <w:rPr>
          <w:rFonts w:ascii="Arial" w:hAnsi="Arial" w:cs="Arial"/>
          <w:sz w:val="18"/>
          <w:szCs w:val="18"/>
        </w:rPr>
        <w:t>10</w:t>
      </w:r>
      <w:r w:rsidRPr="00A34129">
        <w:rPr>
          <w:rFonts w:ascii="Arial" w:hAnsi="Arial" w:cs="Arial"/>
          <w:sz w:val="18"/>
          <w:szCs w:val="18"/>
        </w:rPr>
        <w:t xml:space="preserve">: </w:t>
      </w:r>
      <w:hyperlink r:id="rId4" w:history="1">
        <w:r w:rsidRPr="002015D2">
          <w:rPr>
            <w:rStyle w:val="Hyperlink"/>
            <w:rFonts w:ascii="Arial" w:hAnsi="Arial" w:cs="Arial"/>
            <w:sz w:val="18"/>
            <w:szCs w:val="18"/>
          </w:rPr>
          <w:t>http://www.ncsl.org/default.aspx?tabid=20100</w:t>
        </w:r>
      </w:hyperlink>
      <w:r>
        <w:rPr>
          <w:rFonts w:ascii="Arial" w:hAnsi="Arial" w:cs="Arial"/>
          <w:sz w:val="18"/>
          <w:szCs w:val="18"/>
        </w:rPr>
        <w:t xml:space="preserve"> </w:t>
      </w:r>
    </w:p>
  </w:footnote>
  <w:footnote w:id="9">
    <w:p w:rsidR="009A270F" w:rsidRPr="00A34129" w:rsidRDefault="009A270F" w:rsidP="005D501E">
      <w:pPr>
        <w:pStyle w:val="FootnoteText"/>
        <w:spacing w:line="276" w:lineRule="auto"/>
        <w:rPr>
          <w:rFonts w:ascii="Arial" w:hAnsi="Arial" w:cs="Arial"/>
          <w:sz w:val="18"/>
          <w:szCs w:val="18"/>
        </w:rPr>
      </w:pPr>
      <w:r w:rsidRPr="00A34129">
        <w:rPr>
          <w:rStyle w:val="FootnoteReference"/>
          <w:rFonts w:ascii="Arial" w:hAnsi="Arial" w:cs="Arial"/>
          <w:sz w:val="18"/>
          <w:szCs w:val="18"/>
        </w:rPr>
        <w:footnoteRef/>
      </w:r>
      <w:r w:rsidRPr="00A34129">
        <w:rPr>
          <w:rFonts w:ascii="Arial" w:hAnsi="Arial" w:cs="Arial"/>
          <w:sz w:val="18"/>
          <w:szCs w:val="18"/>
        </w:rPr>
        <w:t xml:space="preserve"> National Conference of State Legislatures, State Security Breach Notification Laws as of</w:t>
      </w:r>
      <w:r>
        <w:rPr>
          <w:rFonts w:ascii="Arial" w:hAnsi="Arial" w:cs="Arial"/>
          <w:sz w:val="18"/>
          <w:szCs w:val="18"/>
        </w:rPr>
        <w:t xml:space="preserve"> October 12, 2010</w:t>
      </w:r>
      <w:r w:rsidRPr="00A34129">
        <w:rPr>
          <w:rFonts w:ascii="Arial" w:hAnsi="Arial" w:cs="Arial"/>
          <w:sz w:val="18"/>
          <w:szCs w:val="18"/>
        </w:rPr>
        <w:t xml:space="preserve">: </w:t>
      </w:r>
      <w:hyperlink r:id="rId5" w:history="1">
        <w:r w:rsidRPr="002015D2">
          <w:rPr>
            <w:rStyle w:val="Hyperlink"/>
            <w:rFonts w:ascii="Arial" w:hAnsi="Arial" w:cs="Arial"/>
            <w:sz w:val="18"/>
            <w:szCs w:val="18"/>
          </w:rPr>
          <w:t>http://www.ncsl.org/default.aspx?tabid=13489</w:t>
        </w:r>
      </w:hyperlink>
      <w:r>
        <w:rPr>
          <w:rFonts w:ascii="Arial" w:hAnsi="Arial" w:cs="Arial"/>
          <w:sz w:val="18"/>
          <w:szCs w:val="18"/>
        </w:rPr>
        <w:t xml:space="preserve"> </w:t>
      </w:r>
    </w:p>
  </w:footnote>
  <w:footnote w:id="10">
    <w:p w:rsidR="00D1328F" w:rsidRPr="00D1328F" w:rsidRDefault="00D1328F">
      <w:pPr>
        <w:pStyle w:val="FootnoteText"/>
        <w:rPr>
          <w:rFonts w:ascii="Arial" w:hAnsi="Arial" w:cs="Arial"/>
          <w:sz w:val="18"/>
          <w:szCs w:val="18"/>
        </w:rPr>
      </w:pPr>
      <w:r w:rsidRPr="00D1328F">
        <w:rPr>
          <w:rStyle w:val="FootnoteReference"/>
          <w:rFonts w:ascii="Arial" w:hAnsi="Arial" w:cs="Arial"/>
          <w:sz w:val="18"/>
          <w:szCs w:val="18"/>
        </w:rPr>
        <w:footnoteRef/>
      </w:r>
      <w:r w:rsidRPr="00D1328F">
        <w:rPr>
          <w:rFonts w:ascii="Arial" w:hAnsi="Arial" w:cs="Arial"/>
          <w:sz w:val="18"/>
          <w:szCs w:val="18"/>
        </w:rPr>
        <w:t xml:space="preserve"> </w:t>
      </w:r>
      <w:r w:rsidRPr="00D1328F">
        <w:rPr>
          <w:rFonts w:ascii="Arial" w:hAnsi="Arial" w:cs="Arial"/>
          <w:i/>
          <w:sz w:val="18"/>
          <w:szCs w:val="18"/>
        </w:rPr>
        <w:t>2010 Annual Study: U.S. Enterprise Encryption Trends</w:t>
      </w:r>
      <w:r>
        <w:rPr>
          <w:rFonts w:ascii="Arial" w:hAnsi="Arial" w:cs="Arial"/>
          <w:sz w:val="18"/>
          <w:szCs w:val="18"/>
        </w:rPr>
        <w:t>, The Ponemon Institute, November 2010</w:t>
      </w:r>
    </w:p>
  </w:footnote>
  <w:footnote w:id="11">
    <w:p w:rsidR="009A270F" w:rsidRPr="002053E8" w:rsidRDefault="009A270F">
      <w:pPr>
        <w:pStyle w:val="FootnoteText"/>
        <w:rPr>
          <w:rFonts w:ascii="Arial" w:hAnsi="Arial" w:cs="Arial"/>
        </w:rPr>
      </w:pPr>
      <w:r w:rsidRPr="002053E8">
        <w:rPr>
          <w:rStyle w:val="FootnoteReference"/>
          <w:rFonts w:ascii="Arial" w:hAnsi="Arial" w:cs="Arial"/>
          <w:sz w:val="18"/>
        </w:rPr>
        <w:footnoteRef/>
      </w:r>
      <w:r w:rsidRPr="002053E8">
        <w:rPr>
          <w:rFonts w:ascii="Arial" w:hAnsi="Arial" w:cs="Arial"/>
          <w:sz w:val="18"/>
        </w:rPr>
        <w:t xml:space="preserve"> </w:t>
      </w:r>
      <w:r>
        <w:rPr>
          <w:rFonts w:ascii="Arial" w:hAnsi="Arial" w:cs="Arial"/>
          <w:sz w:val="18"/>
        </w:rPr>
        <w:t xml:space="preserve">Third-party mistakes and the loss or theft of data bearing devices are also main causes of data breaches but the reasons they occur fall under these three categories. </w:t>
      </w:r>
    </w:p>
  </w:footnote>
  <w:footnote w:id="12">
    <w:p w:rsidR="009A270F" w:rsidRPr="005E4E9C" w:rsidRDefault="009A270F" w:rsidP="0000438F">
      <w:pPr>
        <w:pStyle w:val="FootnoteText"/>
        <w:rPr>
          <w:rFonts w:ascii="Arial" w:hAnsi="Arial" w:cs="Arial"/>
          <w:sz w:val="18"/>
        </w:rPr>
      </w:pPr>
      <w:r w:rsidRPr="005E4E9C">
        <w:rPr>
          <w:rStyle w:val="FootnoteReference"/>
          <w:rFonts w:ascii="Arial" w:hAnsi="Arial" w:cs="Arial"/>
        </w:rPr>
        <w:footnoteRef/>
      </w:r>
      <w:r w:rsidRPr="005E4E9C">
        <w:rPr>
          <w:rFonts w:ascii="Arial" w:hAnsi="Arial" w:cs="Arial"/>
          <w:sz w:val="18"/>
        </w:rPr>
        <w:t xml:space="preserve">The SES is a methodology developed </w:t>
      </w:r>
      <w:r>
        <w:rPr>
          <w:rFonts w:ascii="Arial" w:hAnsi="Arial" w:cs="Arial"/>
          <w:sz w:val="18"/>
        </w:rPr>
        <w:t xml:space="preserve">in 2005 </w:t>
      </w:r>
      <w:r w:rsidRPr="005E4E9C">
        <w:rPr>
          <w:rFonts w:ascii="Arial" w:hAnsi="Arial" w:cs="Arial"/>
          <w:sz w:val="18"/>
        </w:rPr>
        <w:t xml:space="preserve">by </w:t>
      </w:r>
      <w:r>
        <w:rPr>
          <w:rFonts w:ascii="Arial" w:hAnsi="Arial" w:cs="Arial"/>
          <w:sz w:val="18"/>
        </w:rPr>
        <w:t xml:space="preserve">the </w:t>
      </w:r>
      <w:r w:rsidRPr="005E4E9C">
        <w:rPr>
          <w:rFonts w:ascii="Arial" w:hAnsi="Arial" w:cs="Arial"/>
          <w:sz w:val="18"/>
        </w:rPr>
        <w:t xml:space="preserve">Ponemon Institute and PGP Corporation </w:t>
      </w:r>
      <w:r>
        <w:rPr>
          <w:rFonts w:ascii="Arial" w:hAnsi="Arial" w:cs="Arial"/>
          <w:sz w:val="18"/>
        </w:rPr>
        <w:t xml:space="preserve">(which Symantec acquired in 2010) </w:t>
      </w:r>
      <w:r w:rsidRPr="005E4E9C">
        <w:rPr>
          <w:rFonts w:ascii="Arial" w:hAnsi="Arial" w:cs="Arial"/>
          <w:sz w:val="18"/>
        </w:rPr>
        <w:t xml:space="preserve">for </w:t>
      </w:r>
      <w:r>
        <w:rPr>
          <w:rFonts w:ascii="Arial" w:hAnsi="Arial" w:cs="Arial"/>
          <w:sz w:val="18"/>
        </w:rPr>
        <w:t>PGP’s</w:t>
      </w:r>
      <w:r w:rsidRPr="005E4E9C">
        <w:rPr>
          <w:rFonts w:ascii="Arial" w:hAnsi="Arial" w:cs="Arial"/>
          <w:sz w:val="18"/>
        </w:rPr>
        <w:t xml:space="preserve"> annual encryption trends study. The SES measures the effectiveness of an organization’s security posture. Since its inception </w:t>
      </w:r>
      <w:r>
        <w:rPr>
          <w:rFonts w:ascii="Arial" w:hAnsi="Arial" w:cs="Arial"/>
          <w:sz w:val="18"/>
        </w:rPr>
        <w:t>six</w:t>
      </w:r>
      <w:r w:rsidRPr="005E4E9C">
        <w:rPr>
          <w:rFonts w:ascii="Arial" w:hAnsi="Arial" w:cs="Arial"/>
          <w:sz w:val="18"/>
        </w:rPr>
        <w:t xml:space="preserve"> years ago, this proprietary security scoring method has been used in </w:t>
      </w:r>
      <w:r>
        <w:rPr>
          <w:rFonts w:ascii="Arial" w:hAnsi="Arial" w:cs="Arial"/>
          <w:sz w:val="18"/>
        </w:rPr>
        <w:t>nearly 100</w:t>
      </w:r>
      <w:r w:rsidRPr="005E4E9C">
        <w:rPr>
          <w:rFonts w:ascii="Arial" w:hAnsi="Arial" w:cs="Arial"/>
          <w:sz w:val="18"/>
        </w:rPr>
        <w:t xml:space="preserve"> studies involving information security practitioners in organizations throughout the world.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0F" w:rsidRPr="00436412" w:rsidRDefault="006708EB" w:rsidP="00F26755">
    <w:pPr>
      <w:pStyle w:val="Header"/>
      <w:tabs>
        <w:tab w:val="left" w:pos="8840"/>
        <w:tab w:val="right" w:pos="9000"/>
      </w:tabs>
      <w:ind w:left="-720" w:right="360" w:firstLine="720"/>
      <w:rPr>
        <w:rFonts w:ascii="Arial" w:hAnsi="Arial" w:cs="Arial"/>
        <w:color w:val="344B86"/>
        <w:sz w:val="16"/>
      </w:rPr>
    </w:pPr>
    <w:r>
      <w:rPr>
        <w:rFonts w:ascii="Arial" w:hAnsi="Arial" w:cs="Arial"/>
        <w:color w:val="344B86"/>
        <w:sz w:val="16"/>
      </w:rPr>
      <w:pict>
        <v:rect id="_x0000_s2049" style="position:absolute;left:0;text-align:left;margin-left:-63pt;margin-top:-36pt;width:585pt;height:18pt;z-index:-251659776" stroked="f"/>
      </w:pict>
    </w:r>
    <w:r w:rsidR="009A270F">
      <w:rPr>
        <w:rFonts w:ascii="Arial" w:hAnsi="Arial" w:cs="Arial"/>
        <w:color w:val="344B86"/>
        <w:sz w:val="16"/>
      </w:rPr>
      <w:t>2010</w:t>
    </w:r>
    <w:r w:rsidR="009A270F" w:rsidRPr="00436412">
      <w:rPr>
        <w:rFonts w:ascii="Arial" w:hAnsi="Arial" w:cs="Arial"/>
        <w:color w:val="344B86"/>
        <w:sz w:val="16"/>
      </w:rPr>
      <w:t xml:space="preserve"> Annual Study: </w:t>
    </w:r>
    <w:r w:rsidR="009A270F">
      <w:rPr>
        <w:rFonts w:ascii="Arial" w:hAnsi="Arial" w:cs="Arial"/>
        <w:color w:val="344B86"/>
        <w:sz w:val="16"/>
      </w:rPr>
      <w:t>U.S. Cost of a Data Breach</w:t>
    </w:r>
    <w:r w:rsidR="009A270F" w:rsidRPr="00436412">
      <w:rPr>
        <w:rFonts w:ascii="Arial" w:hAnsi="Arial" w:cs="Arial"/>
        <w:color w:val="344B86"/>
        <w:sz w:val="16"/>
      </w:rPr>
      <w:tab/>
    </w:r>
    <w:r w:rsidR="009A270F" w:rsidRPr="00436412">
      <w:rPr>
        <w:rFonts w:ascii="Arial" w:hAnsi="Arial" w:cs="Arial"/>
        <w:color w:val="344B86"/>
        <w:sz w:val="16"/>
      </w:rPr>
      <w:tab/>
    </w:r>
  </w:p>
  <w:p w:rsidR="009A270F" w:rsidRDefault="009A270F" w:rsidP="00F2675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70F" w:rsidRPr="00834BE9" w:rsidRDefault="009A270F" w:rsidP="00F26755">
    <w:pPr>
      <w:pStyle w:val="Header"/>
      <w:tabs>
        <w:tab w:val="left" w:pos="2027"/>
      </w:tabs>
      <w:rPr>
        <w:color w:val="003366"/>
      </w:rPr>
    </w:pPr>
    <w:r w:rsidRPr="00834BE9">
      <w:rPr>
        <w:color w:val="003366"/>
      </w:rPr>
      <w:tab/>
    </w:r>
  </w:p>
  <w:p w:rsidR="009A270F" w:rsidRPr="00834BE9" w:rsidRDefault="009A270F" w:rsidP="00F26755">
    <w:pPr>
      <w:pStyle w:val="Header"/>
      <w:rPr>
        <w:i/>
        <w:color w:val="003366"/>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EE2"/>
    <w:multiLevelType w:val="hybridMultilevel"/>
    <w:tmpl w:val="68A2663A"/>
    <w:lvl w:ilvl="0" w:tplc="0409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ED07B3"/>
    <w:multiLevelType w:val="hybridMultilevel"/>
    <w:tmpl w:val="2B407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C43DB"/>
    <w:multiLevelType w:val="hybridMultilevel"/>
    <w:tmpl w:val="C726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F30B5"/>
    <w:multiLevelType w:val="hybridMultilevel"/>
    <w:tmpl w:val="1BD4E84C"/>
    <w:lvl w:ilvl="0" w:tplc="09B66772">
      <w:start w:val="1"/>
      <w:numFmt w:val="bullet"/>
      <w:pStyle w:val="Reportboldblackkick-i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80D8B"/>
    <w:multiLevelType w:val="hybridMultilevel"/>
    <w:tmpl w:val="D40ED82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ahom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CC502FC"/>
    <w:multiLevelType w:val="multilevel"/>
    <w:tmpl w:val="7F62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0E4661"/>
    <w:multiLevelType w:val="hybridMultilevel"/>
    <w:tmpl w:val="74A2DE6E"/>
    <w:lvl w:ilvl="0" w:tplc="04090003">
      <w:start w:val="1"/>
      <w:numFmt w:val="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2574D0"/>
    <w:multiLevelType w:val="hybridMultilevel"/>
    <w:tmpl w:val="31D2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3425A"/>
    <w:multiLevelType w:val="hybridMultilevel"/>
    <w:tmpl w:val="3074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AD273E"/>
    <w:multiLevelType w:val="hybridMultilevel"/>
    <w:tmpl w:val="686C83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0717FF"/>
    <w:multiLevelType w:val="multilevel"/>
    <w:tmpl w:val="A25E8724"/>
    <w:lvl w:ilvl="0">
      <w:start w:val="1"/>
      <w:numFmt w:val="bullet"/>
      <w:lvlText w:val=""/>
      <w:lvlJc w:val="left"/>
      <w:pPr>
        <w:tabs>
          <w:tab w:val="num" w:pos="720"/>
        </w:tabs>
        <w:ind w:left="720" w:hanging="360"/>
      </w:pPr>
      <w:rPr>
        <w:rFonts w:ascii="Symbol" w:hAnsi="Symbol" w:hint="default"/>
        <w:color w:val="99CC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ED16F4C"/>
    <w:multiLevelType w:val="hybridMultilevel"/>
    <w:tmpl w:val="F0A2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17FF9"/>
    <w:multiLevelType w:val="hybridMultilevel"/>
    <w:tmpl w:val="B6020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BD315B"/>
    <w:multiLevelType w:val="hybridMultilevel"/>
    <w:tmpl w:val="7BECA194"/>
    <w:lvl w:ilvl="0" w:tplc="1C3A07D6">
      <w:start w:val="1"/>
      <w:numFmt w:val="bullet"/>
      <w:pStyle w:val="Reporttext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69F4D4C"/>
    <w:multiLevelType w:val="multilevel"/>
    <w:tmpl w:val="02140B68"/>
    <w:lvl w:ilvl="0">
      <w:start w:val="1"/>
      <w:numFmt w:val="bullet"/>
      <w:lvlText w:val=""/>
      <w:lvlJc w:val="left"/>
      <w:pPr>
        <w:tabs>
          <w:tab w:val="num" w:pos="720"/>
        </w:tabs>
        <w:ind w:left="720" w:hanging="360"/>
      </w:pPr>
      <w:rPr>
        <w:rFonts w:ascii="Symbol" w:hAnsi="Symbol" w:hint="default"/>
        <w:color w:val="99CC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FA64068"/>
    <w:multiLevelType w:val="hybridMultilevel"/>
    <w:tmpl w:val="1512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580BA2"/>
    <w:multiLevelType w:val="hybridMultilevel"/>
    <w:tmpl w:val="134A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BC5AF6"/>
    <w:multiLevelType w:val="hybridMultilevel"/>
    <w:tmpl w:val="C1267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17002C"/>
    <w:multiLevelType w:val="hybridMultilevel"/>
    <w:tmpl w:val="447A8E7E"/>
    <w:lvl w:ilvl="0" w:tplc="04090003">
      <w:start w:val="1"/>
      <w:numFmt w:val="bullet"/>
      <w:lvlText w:val="o"/>
      <w:lvlJc w:val="left"/>
      <w:pPr>
        <w:tabs>
          <w:tab w:val="num" w:pos="720"/>
        </w:tabs>
        <w:ind w:left="72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605406"/>
    <w:multiLevelType w:val="hybridMultilevel"/>
    <w:tmpl w:val="4D16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7B76F0"/>
    <w:multiLevelType w:val="hybridMultilevel"/>
    <w:tmpl w:val="15E8B426"/>
    <w:lvl w:ilvl="0" w:tplc="04090001">
      <w:start w:val="1"/>
      <w:numFmt w:val="bullet"/>
      <w:lvlText w:val=""/>
      <w:lvlJc w:val="left"/>
      <w:pPr>
        <w:tabs>
          <w:tab w:val="num" w:pos="720"/>
        </w:tabs>
        <w:ind w:left="720" w:hanging="360"/>
      </w:pPr>
      <w:rPr>
        <w:rFonts w:ascii="Symbol" w:hAnsi="Symbol" w:hint="default"/>
      </w:rPr>
    </w:lvl>
    <w:lvl w:ilvl="1" w:tplc="34B46168">
      <w:start w:val="1"/>
      <w:numFmt w:val="bullet"/>
      <w:lvlText w:val="o"/>
      <w:lvlJc w:val="left"/>
      <w:pPr>
        <w:tabs>
          <w:tab w:val="num" w:pos="1440"/>
        </w:tabs>
        <w:ind w:left="1440" w:hanging="360"/>
      </w:pPr>
      <w:rPr>
        <w:rFonts w:ascii="Courier New" w:hAnsi="Courier New" w:hint="default"/>
        <w:b w:val="0"/>
        <w:i w:val="0"/>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260367"/>
    <w:multiLevelType w:val="hybridMultilevel"/>
    <w:tmpl w:val="81AC20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98110E7"/>
    <w:multiLevelType w:val="hybridMultilevel"/>
    <w:tmpl w:val="47A6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8A3A62"/>
    <w:multiLevelType w:val="hybridMultilevel"/>
    <w:tmpl w:val="E5D6E2C2"/>
    <w:lvl w:ilvl="0" w:tplc="CE10F1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6F0B2E"/>
    <w:multiLevelType w:val="hybridMultilevel"/>
    <w:tmpl w:val="4D10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662478"/>
    <w:multiLevelType w:val="hybridMultilevel"/>
    <w:tmpl w:val="7B34168E"/>
    <w:lvl w:ilvl="0" w:tplc="92BA744A">
      <w:start w:val="1"/>
      <w:numFmt w:val="bullet"/>
      <w:lvlText w:val="•"/>
      <w:lvlJc w:val="left"/>
      <w:pPr>
        <w:tabs>
          <w:tab w:val="num" w:pos="720"/>
        </w:tabs>
        <w:ind w:left="720" w:hanging="360"/>
      </w:pPr>
      <w:rPr>
        <w:rFonts w:ascii="Arial" w:hAnsi="Arial" w:hint="default"/>
      </w:rPr>
    </w:lvl>
    <w:lvl w:ilvl="1" w:tplc="AA748F28" w:tentative="1">
      <w:start w:val="1"/>
      <w:numFmt w:val="bullet"/>
      <w:lvlText w:val="•"/>
      <w:lvlJc w:val="left"/>
      <w:pPr>
        <w:tabs>
          <w:tab w:val="num" w:pos="1440"/>
        </w:tabs>
        <w:ind w:left="1440" w:hanging="360"/>
      </w:pPr>
      <w:rPr>
        <w:rFonts w:ascii="Arial" w:hAnsi="Arial" w:hint="default"/>
      </w:rPr>
    </w:lvl>
    <w:lvl w:ilvl="2" w:tplc="613EE5F0" w:tentative="1">
      <w:start w:val="1"/>
      <w:numFmt w:val="bullet"/>
      <w:lvlText w:val="•"/>
      <w:lvlJc w:val="left"/>
      <w:pPr>
        <w:tabs>
          <w:tab w:val="num" w:pos="2160"/>
        </w:tabs>
        <w:ind w:left="2160" w:hanging="360"/>
      </w:pPr>
      <w:rPr>
        <w:rFonts w:ascii="Arial" w:hAnsi="Arial" w:hint="default"/>
      </w:rPr>
    </w:lvl>
    <w:lvl w:ilvl="3" w:tplc="E1F64E46" w:tentative="1">
      <w:start w:val="1"/>
      <w:numFmt w:val="bullet"/>
      <w:lvlText w:val="•"/>
      <w:lvlJc w:val="left"/>
      <w:pPr>
        <w:tabs>
          <w:tab w:val="num" w:pos="2880"/>
        </w:tabs>
        <w:ind w:left="2880" w:hanging="360"/>
      </w:pPr>
      <w:rPr>
        <w:rFonts w:ascii="Arial" w:hAnsi="Arial" w:hint="default"/>
      </w:rPr>
    </w:lvl>
    <w:lvl w:ilvl="4" w:tplc="5E88F6EA" w:tentative="1">
      <w:start w:val="1"/>
      <w:numFmt w:val="bullet"/>
      <w:lvlText w:val="•"/>
      <w:lvlJc w:val="left"/>
      <w:pPr>
        <w:tabs>
          <w:tab w:val="num" w:pos="3600"/>
        </w:tabs>
        <w:ind w:left="3600" w:hanging="360"/>
      </w:pPr>
      <w:rPr>
        <w:rFonts w:ascii="Arial" w:hAnsi="Arial" w:hint="default"/>
      </w:rPr>
    </w:lvl>
    <w:lvl w:ilvl="5" w:tplc="2AC66692" w:tentative="1">
      <w:start w:val="1"/>
      <w:numFmt w:val="bullet"/>
      <w:lvlText w:val="•"/>
      <w:lvlJc w:val="left"/>
      <w:pPr>
        <w:tabs>
          <w:tab w:val="num" w:pos="4320"/>
        </w:tabs>
        <w:ind w:left="4320" w:hanging="360"/>
      </w:pPr>
      <w:rPr>
        <w:rFonts w:ascii="Arial" w:hAnsi="Arial" w:hint="default"/>
      </w:rPr>
    </w:lvl>
    <w:lvl w:ilvl="6" w:tplc="76A4F2A6" w:tentative="1">
      <w:start w:val="1"/>
      <w:numFmt w:val="bullet"/>
      <w:lvlText w:val="•"/>
      <w:lvlJc w:val="left"/>
      <w:pPr>
        <w:tabs>
          <w:tab w:val="num" w:pos="5040"/>
        </w:tabs>
        <w:ind w:left="5040" w:hanging="360"/>
      </w:pPr>
      <w:rPr>
        <w:rFonts w:ascii="Arial" w:hAnsi="Arial" w:hint="default"/>
      </w:rPr>
    </w:lvl>
    <w:lvl w:ilvl="7" w:tplc="710AF6BE" w:tentative="1">
      <w:start w:val="1"/>
      <w:numFmt w:val="bullet"/>
      <w:lvlText w:val="•"/>
      <w:lvlJc w:val="left"/>
      <w:pPr>
        <w:tabs>
          <w:tab w:val="num" w:pos="5760"/>
        </w:tabs>
        <w:ind w:left="5760" w:hanging="360"/>
      </w:pPr>
      <w:rPr>
        <w:rFonts w:ascii="Arial" w:hAnsi="Arial" w:hint="default"/>
      </w:rPr>
    </w:lvl>
    <w:lvl w:ilvl="8" w:tplc="8B3272A0" w:tentative="1">
      <w:start w:val="1"/>
      <w:numFmt w:val="bullet"/>
      <w:lvlText w:val="•"/>
      <w:lvlJc w:val="left"/>
      <w:pPr>
        <w:tabs>
          <w:tab w:val="num" w:pos="6480"/>
        </w:tabs>
        <w:ind w:left="6480" w:hanging="360"/>
      </w:pPr>
      <w:rPr>
        <w:rFonts w:ascii="Arial" w:hAnsi="Arial" w:hint="default"/>
      </w:rPr>
    </w:lvl>
  </w:abstractNum>
  <w:abstractNum w:abstractNumId="26">
    <w:nsid w:val="50E824DB"/>
    <w:multiLevelType w:val="hybridMultilevel"/>
    <w:tmpl w:val="225A5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AF39F7"/>
    <w:multiLevelType w:val="hybridMultilevel"/>
    <w:tmpl w:val="0C06C3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651315"/>
    <w:multiLevelType w:val="hybridMultilevel"/>
    <w:tmpl w:val="79DC6B18"/>
    <w:lvl w:ilvl="0" w:tplc="AB709DD0">
      <w:start w:val="1"/>
      <w:numFmt w:val="bullet"/>
      <w:lvlText w:val=""/>
      <w:lvlJc w:val="left"/>
      <w:pPr>
        <w:tabs>
          <w:tab w:val="num" w:pos="720"/>
        </w:tabs>
        <w:ind w:left="720" w:hanging="360"/>
      </w:pPr>
      <w:rPr>
        <w:rFonts w:ascii="Symbol" w:hAnsi="Symbol" w:hint="default"/>
        <w:color w:val="99CC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49222DE"/>
    <w:multiLevelType w:val="hybridMultilevel"/>
    <w:tmpl w:val="AB58F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8E47E6"/>
    <w:multiLevelType w:val="hybridMultilevel"/>
    <w:tmpl w:val="E8C0AB8E"/>
    <w:lvl w:ilvl="0" w:tplc="0409000F">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ADD1CFA"/>
    <w:multiLevelType w:val="multilevel"/>
    <w:tmpl w:val="73B6B0FC"/>
    <w:lvl w:ilvl="0">
      <w:start w:val="1"/>
      <w:numFmt w:val="bullet"/>
      <w:lvlText w:val=""/>
      <w:lvlJc w:val="left"/>
      <w:pPr>
        <w:tabs>
          <w:tab w:val="num" w:pos="360"/>
        </w:tabs>
        <w:ind w:left="360" w:hanging="360"/>
      </w:pPr>
      <w:rPr>
        <w:rFonts w:ascii="Symbol" w:hAnsi="Symbol" w:hint="default"/>
        <w:color w:val="99CC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C031A36"/>
    <w:multiLevelType w:val="hybridMultilevel"/>
    <w:tmpl w:val="676AE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246F17"/>
    <w:multiLevelType w:val="hybridMultilevel"/>
    <w:tmpl w:val="0E94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1C0B95"/>
    <w:multiLevelType w:val="hybridMultilevel"/>
    <w:tmpl w:val="F73C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669E4"/>
    <w:multiLevelType w:val="hybridMultilevel"/>
    <w:tmpl w:val="5D7A7B30"/>
    <w:lvl w:ilvl="0" w:tplc="CE10F1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8656E5"/>
    <w:multiLevelType w:val="hybridMultilevel"/>
    <w:tmpl w:val="D4D4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135DEB"/>
    <w:multiLevelType w:val="hybridMultilevel"/>
    <w:tmpl w:val="7124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7D6758"/>
    <w:multiLevelType w:val="hybridMultilevel"/>
    <w:tmpl w:val="A224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7A4D09"/>
    <w:multiLevelType w:val="hybridMultilevel"/>
    <w:tmpl w:val="14DE10E6"/>
    <w:lvl w:ilvl="0" w:tplc="0409000F">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76416176"/>
    <w:multiLevelType w:val="hybridMultilevel"/>
    <w:tmpl w:val="4E603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76C46A3"/>
    <w:multiLevelType w:val="hybridMultilevel"/>
    <w:tmpl w:val="06BE1A7C"/>
    <w:lvl w:ilvl="0" w:tplc="8480BD0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9630F2F"/>
    <w:multiLevelType w:val="hybridMultilevel"/>
    <w:tmpl w:val="3656DD58"/>
    <w:lvl w:ilvl="0" w:tplc="55C01734">
      <w:start w:val="13"/>
      <w:numFmt w:val="decimal"/>
      <w:lvlText w:val="%1."/>
      <w:lvlJc w:val="left"/>
      <w:pPr>
        <w:tabs>
          <w:tab w:val="num" w:pos="720"/>
        </w:tabs>
        <w:ind w:left="720" w:hanging="360"/>
      </w:pPr>
      <w:rPr>
        <w:rFonts w:ascii="Arial" w:hAnsi="Arial" w:hint="default"/>
        <w:sz w:val="16"/>
        <w:szCs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7BF95E67"/>
    <w:multiLevelType w:val="multilevel"/>
    <w:tmpl w:val="4ADA15EC"/>
    <w:lvl w:ilvl="0">
      <w:start w:val="1"/>
      <w:numFmt w:val="bullet"/>
      <w:lvlText w:val=""/>
      <w:lvlJc w:val="left"/>
      <w:pPr>
        <w:tabs>
          <w:tab w:val="num" w:pos="720"/>
        </w:tabs>
        <w:ind w:left="720" w:hanging="360"/>
      </w:pPr>
      <w:rPr>
        <w:rFonts w:ascii="Symbol" w:hAnsi="Symbol" w:hint="default"/>
        <w:color w:val="99CC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0"/>
  </w:num>
  <w:num w:numId="3">
    <w:abstractNumId w:val="26"/>
  </w:num>
  <w:num w:numId="4">
    <w:abstractNumId w:val="39"/>
  </w:num>
  <w:num w:numId="5">
    <w:abstractNumId w:val="30"/>
  </w:num>
  <w:num w:numId="6">
    <w:abstractNumId w:val="42"/>
  </w:num>
  <w:num w:numId="7">
    <w:abstractNumId w:val="3"/>
  </w:num>
  <w:num w:numId="8">
    <w:abstractNumId w:val="1"/>
  </w:num>
  <w:num w:numId="9">
    <w:abstractNumId w:val="34"/>
  </w:num>
  <w:num w:numId="10">
    <w:abstractNumId w:val="7"/>
  </w:num>
  <w:num w:numId="11">
    <w:abstractNumId w:val="16"/>
  </w:num>
  <w:num w:numId="12">
    <w:abstractNumId w:val="24"/>
  </w:num>
  <w:num w:numId="13">
    <w:abstractNumId w:val="11"/>
  </w:num>
  <w:num w:numId="14">
    <w:abstractNumId w:val="5"/>
  </w:num>
  <w:num w:numId="15">
    <w:abstractNumId w:val="32"/>
  </w:num>
  <w:num w:numId="16">
    <w:abstractNumId w:val="18"/>
  </w:num>
  <w:num w:numId="17">
    <w:abstractNumId w:val="28"/>
  </w:num>
  <w:num w:numId="18">
    <w:abstractNumId w:val="10"/>
  </w:num>
  <w:num w:numId="19">
    <w:abstractNumId w:val="31"/>
  </w:num>
  <w:num w:numId="20">
    <w:abstractNumId w:val="14"/>
  </w:num>
  <w:num w:numId="21">
    <w:abstractNumId w:val="43"/>
  </w:num>
  <w:num w:numId="22">
    <w:abstractNumId w:val="13"/>
  </w:num>
  <w:num w:numId="23">
    <w:abstractNumId w:val="9"/>
  </w:num>
  <w:num w:numId="24">
    <w:abstractNumId w:val="27"/>
  </w:num>
  <w:num w:numId="25">
    <w:abstractNumId w:val="38"/>
  </w:num>
  <w:num w:numId="26">
    <w:abstractNumId w:val="37"/>
  </w:num>
  <w:num w:numId="27">
    <w:abstractNumId w:val="15"/>
  </w:num>
  <w:num w:numId="28">
    <w:abstractNumId w:val="21"/>
  </w:num>
  <w:num w:numId="29">
    <w:abstractNumId w:val="33"/>
  </w:num>
  <w:num w:numId="30">
    <w:abstractNumId w:val="35"/>
  </w:num>
  <w:num w:numId="31">
    <w:abstractNumId w:val="23"/>
  </w:num>
  <w:num w:numId="32">
    <w:abstractNumId w:val="36"/>
  </w:num>
  <w:num w:numId="33">
    <w:abstractNumId w:val="19"/>
  </w:num>
  <w:num w:numId="34">
    <w:abstractNumId w:val="17"/>
  </w:num>
  <w:num w:numId="35">
    <w:abstractNumId w:val="40"/>
  </w:num>
  <w:num w:numId="36">
    <w:abstractNumId w:val="6"/>
  </w:num>
  <w:num w:numId="37">
    <w:abstractNumId w:val="29"/>
  </w:num>
  <w:num w:numId="38">
    <w:abstractNumId w:val="2"/>
  </w:num>
  <w:num w:numId="39">
    <w:abstractNumId w:val="8"/>
  </w:num>
  <w:num w:numId="40">
    <w:abstractNumId w:val="25"/>
  </w:num>
  <w:num w:numId="41">
    <w:abstractNumId w:val="22"/>
  </w:num>
  <w:num w:numId="42">
    <w:abstractNumId w:val="4"/>
  </w:num>
  <w:num w:numId="43">
    <w:abstractNumId w:val="12"/>
  </w:num>
  <w:num w:numId="44">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 w:dllVersion="2" w:checkStyle="1"/>
  <w:stylePaneFormatFilter w:val="3701"/>
  <w:doNotTrackMoves/>
  <w:defaultTabStop w:val="720"/>
  <w:doNotHyphenateCaps/>
  <w:evenAndOddHeaders/>
  <w:displayHorizontalDrawingGridEvery w:val="0"/>
  <w:displayVerticalDrawingGridEvery w:val="0"/>
  <w:characterSpacingControl w:val="doNotCompress"/>
  <w:hdrShapeDefaults>
    <o:shapedefaults v:ext="edit" spidmax="4098" fillcolor="white">
      <v:fill color="white"/>
      <o:colormru v:ext="edit" colors="#0c2e82"/>
    </o:shapedefaults>
    <o:shapelayout v:ext="edit">
      <o:idmap v:ext="edit" data="2"/>
    </o:shapelayout>
  </w:hdrShapeDefaults>
  <w:footnotePr>
    <w:footnote w:id="-1"/>
    <w:footnote w:id="0"/>
  </w:footnotePr>
  <w:endnotePr>
    <w:endnote w:id="-1"/>
    <w:endnote w:id="0"/>
  </w:endnotePr>
  <w:compat/>
  <w:rsids>
    <w:rsidRoot w:val="00BB41F7"/>
    <w:rsid w:val="0000094D"/>
    <w:rsid w:val="0000438F"/>
    <w:rsid w:val="00012A40"/>
    <w:rsid w:val="00016A84"/>
    <w:rsid w:val="00026DD3"/>
    <w:rsid w:val="00030E9E"/>
    <w:rsid w:val="0003258F"/>
    <w:rsid w:val="00032ADA"/>
    <w:rsid w:val="00032F92"/>
    <w:rsid w:val="00033B3D"/>
    <w:rsid w:val="000347EE"/>
    <w:rsid w:val="00036681"/>
    <w:rsid w:val="0004284E"/>
    <w:rsid w:val="00056636"/>
    <w:rsid w:val="00057EDA"/>
    <w:rsid w:val="000641DF"/>
    <w:rsid w:val="000647CE"/>
    <w:rsid w:val="00067633"/>
    <w:rsid w:val="00073F01"/>
    <w:rsid w:val="00077452"/>
    <w:rsid w:val="00080DD4"/>
    <w:rsid w:val="000824EA"/>
    <w:rsid w:val="0008487D"/>
    <w:rsid w:val="000848FA"/>
    <w:rsid w:val="0008504F"/>
    <w:rsid w:val="00093378"/>
    <w:rsid w:val="00096A34"/>
    <w:rsid w:val="000974C9"/>
    <w:rsid w:val="000A0A9C"/>
    <w:rsid w:val="000A150E"/>
    <w:rsid w:val="000A5084"/>
    <w:rsid w:val="000B2F9C"/>
    <w:rsid w:val="000D0BE0"/>
    <w:rsid w:val="000D1D98"/>
    <w:rsid w:val="000D2960"/>
    <w:rsid w:val="000D526B"/>
    <w:rsid w:val="000E4175"/>
    <w:rsid w:val="000E4DEC"/>
    <w:rsid w:val="000E7B8D"/>
    <w:rsid w:val="000E7BEB"/>
    <w:rsid w:val="000F13A2"/>
    <w:rsid w:val="000F223F"/>
    <w:rsid w:val="000F5C66"/>
    <w:rsid w:val="00101025"/>
    <w:rsid w:val="001025D7"/>
    <w:rsid w:val="00112DF7"/>
    <w:rsid w:val="001152BA"/>
    <w:rsid w:val="0012176A"/>
    <w:rsid w:val="00121B9B"/>
    <w:rsid w:val="00123B74"/>
    <w:rsid w:val="00124903"/>
    <w:rsid w:val="0013199E"/>
    <w:rsid w:val="00131CA8"/>
    <w:rsid w:val="001320FF"/>
    <w:rsid w:val="0013562F"/>
    <w:rsid w:val="00136864"/>
    <w:rsid w:val="00140944"/>
    <w:rsid w:val="0014143A"/>
    <w:rsid w:val="00142AB4"/>
    <w:rsid w:val="0015060A"/>
    <w:rsid w:val="00151319"/>
    <w:rsid w:val="001513CF"/>
    <w:rsid w:val="0015253C"/>
    <w:rsid w:val="0015604D"/>
    <w:rsid w:val="001562C6"/>
    <w:rsid w:val="00157E2A"/>
    <w:rsid w:val="001627C4"/>
    <w:rsid w:val="00164A04"/>
    <w:rsid w:val="0017094A"/>
    <w:rsid w:val="00172034"/>
    <w:rsid w:val="001762CA"/>
    <w:rsid w:val="00181575"/>
    <w:rsid w:val="0018436A"/>
    <w:rsid w:val="001856A7"/>
    <w:rsid w:val="00187321"/>
    <w:rsid w:val="00190019"/>
    <w:rsid w:val="00192F72"/>
    <w:rsid w:val="001B0852"/>
    <w:rsid w:val="001B3921"/>
    <w:rsid w:val="001B43E9"/>
    <w:rsid w:val="001D552C"/>
    <w:rsid w:val="001D5EB9"/>
    <w:rsid w:val="001D7157"/>
    <w:rsid w:val="001E16CE"/>
    <w:rsid w:val="001E3052"/>
    <w:rsid w:val="001E3719"/>
    <w:rsid w:val="001E488B"/>
    <w:rsid w:val="001E4BAD"/>
    <w:rsid w:val="001E63C3"/>
    <w:rsid w:val="001F2F84"/>
    <w:rsid w:val="001F3E84"/>
    <w:rsid w:val="00204582"/>
    <w:rsid w:val="002053E8"/>
    <w:rsid w:val="00205A6C"/>
    <w:rsid w:val="00212B7B"/>
    <w:rsid w:val="00212DEC"/>
    <w:rsid w:val="00215C22"/>
    <w:rsid w:val="002239CB"/>
    <w:rsid w:val="00224F98"/>
    <w:rsid w:val="0022528F"/>
    <w:rsid w:val="00226D67"/>
    <w:rsid w:val="0022757C"/>
    <w:rsid w:val="00230612"/>
    <w:rsid w:val="00232D28"/>
    <w:rsid w:val="00237150"/>
    <w:rsid w:val="002408BC"/>
    <w:rsid w:val="00242E3D"/>
    <w:rsid w:val="00243EF8"/>
    <w:rsid w:val="002456E4"/>
    <w:rsid w:val="002526D7"/>
    <w:rsid w:val="00266574"/>
    <w:rsid w:val="00266F09"/>
    <w:rsid w:val="0026772E"/>
    <w:rsid w:val="0027358F"/>
    <w:rsid w:val="00273EBB"/>
    <w:rsid w:val="00282C11"/>
    <w:rsid w:val="00282FAC"/>
    <w:rsid w:val="0028493F"/>
    <w:rsid w:val="002861DE"/>
    <w:rsid w:val="002869BE"/>
    <w:rsid w:val="002876A1"/>
    <w:rsid w:val="00291C0A"/>
    <w:rsid w:val="00294CE4"/>
    <w:rsid w:val="002977E1"/>
    <w:rsid w:val="002A0D32"/>
    <w:rsid w:val="002A5004"/>
    <w:rsid w:val="002A6952"/>
    <w:rsid w:val="002A7B82"/>
    <w:rsid w:val="002B1C59"/>
    <w:rsid w:val="002B3A0E"/>
    <w:rsid w:val="002B4793"/>
    <w:rsid w:val="002B4C46"/>
    <w:rsid w:val="002C2A86"/>
    <w:rsid w:val="002C3DA2"/>
    <w:rsid w:val="002C5897"/>
    <w:rsid w:val="002D140C"/>
    <w:rsid w:val="002D1FFC"/>
    <w:rsid w:val="002D20A8"/>
    <w:rsid w:val="002D25F6"/>
    <w:rsid w:val="002D278E"/>
    <w:rsid w:val="002D47A4"/>
    <w:rsid w:val="002E0E28"/>
    <w:rsid w:val="002E16E9"/>
    <w:rsid w:val="002E1F8E"/>
    <w:rsid w:val="002E42AF"/>
    <w:rsid w:val="002E5A1D"/>
    <w:rsid w:val="002F5B27"/>
    <w:rsid w:val="002F6DAE"/>
    <w:rsid w:val="002F734D"/>
    <w:rsid w:val="002F7F5B"/>
    <w:rsid w:val="00300ABE"/>
    <w:rsid w:val="00303162"/>
    <w:rsid w:val="00303441"/>
    <w:rsid w:val="00303DE2"/>
    <w:rsid w:val="00307A38"/>
    <w:rsid w:val="00311CB7"/>
    <w:rsid w:val="00312023"/>
    <w:rsid w:val="00312AB7"/>
    <w:rsid w:val="00313778"/>
    <w:rsid w:val="00315848"/>
    <w:rsid w:val="00326C97"/>
    <w:rsid w:val="0033000C"/>
    <w:rsid w:val="00330133"/>
    <w:rsid w:val="0033168A"/>
    <w:rsid w:val="00331D0D"/>
    <w:rsid w:val="003336ED"/>
    <w:rsid w:val="003349AE"/>
    <w:rsid w:val="00337006"/>
    <w:rsid w:val="003718C8"/>
    <w:rsid w:val="00376BDF"/>
    <w:rsid w:val="00394E10"/>
    <w:rsid w:val="0039554E"/>
    <w:rsid w:val="00395FC8"/>
    <w:rsid w:val="00396131"/>
    <w:rsid w:val="003A243C"/>
    <w:rsid w:val="003A34D8"/>
    <w:rsid w:val="003A72F6"/>
    <w:rsid w:val="003A7AA7"/>
    <w:rsid w:val="003B1086"/>
    <w:rsid w:val="003C263F"/>
    <w:rsid w:val="003D18A2"/>
    <w:rsid w:val="003D41E4"/>
    <w:rsid w:val="003D4AE2"/>
    <w:rsid w:val="003E1355"/>
    <w:rsid w:val="003E6C35"/>
    <w:rsid w:val="003E7519"/>
    <w:rsid w:val="003F099D"/>
    <w:rsid w:val="003F2F00"/>
    <w:rsid w:val="003F6D3B"/>
    <w:rsid w:val="003F71FB"/>
    <w:rsid w:val="0040066A"/>
    <w:rsid w:val="00400683"/>
    <w:rsid w:val="00402F1D"/>
    <w:rsid w:val="00406D54"/>
    <w:rsid w:val="00414E05"/>
    <w:rsid w:val="00422314"/>
    <w:rsid w:val="00430960"/>
    <w:rsid w:val="004346AD"/>
    <w:rsid w:val="00443152"/>
    <w:rsid w:val="00446269"/>
    <w:rsid w:val="004473EB"/>
    <w:rsid w:val="00457F3B"/>
    <w:rsid w:val="00460210"/>
    <w:rsid w:val="0046037C"/>
    <w:rsid w:val="004621B2"/>
    <w:rsid w:val="004704C9"/>
    <w:rsid w:val="00470615"/>
    <w:rsid w:val="0047170C"/>
    <w:rsid w:val="00472E11"/>
    <w:rsid w:val="004756D5"/>
    <w:rsid w:val="00480CBA"/>
    <w:rsid w:val="00481F97"/>
    <w:rsid w:val="004920F4"/>
    <w:rsid w:val="00496F25"/>
    <w:rsid w:val="004975EA"/>
    <w:rsid w:val="004A4DEF"/>
    <w:rsid w:val="004B1F61"/>
    <w:rsid w:val="004D6EF8"/>
    <w:rsid w:val="004D725B"/>
    <w:rsid w:val="004E1A6E"/>
    <w:rsid w:val="004E3017"/>
    <w:rsid w:val="004F29F3"/>
    <w:rsid w:val="004F4161"/>
    <w:rsid w:val="004F4827"/>
    <w:rsid w:val="004F6585"/>
    <w:rsid w:val="00505F27"/>
    <w:rsid w:val="00507E55"/>
    <w:rsid w:val="005147A4"/>
    <w:rsid w:val="00515540"/>
    <w:rsid w:val="005161CA"/>
    <w:rsid w:val="00516394"/>
    <w:rsid w:val="00516F86"/>
    <w:rsid w:val="00517C3D"/>
    <w:rsid w:val="005229AE"/>
    <w:rsid w:val="00523223"/>
    <w:rsid w:val="00526075"/>
    <w:rsid w:val="00531B2B"/>
    <w:rsid w:val="005345E4"/>
    <w:rsid w:val="00546E82"/>
    <w:rsid w:val="005477A8"/>
    <w:rsid w:val="00561E24"/>
    <w:rsid w:val="00572C96"/>
    <w:rsid w:val="00573374"/>
    <w:rsid w:val="005739F8"/>
    <w:rsid w:val="005742AC"/>
    <w:rsid w:val="005856D8"/>
    <w:rsid w:val="00592AA5"/>
    <w:rsid w:val="00593F31"/>
    <w:rsid w:val="005940DF"/>
    <w:rsid w:val="00596C6F"/>
    <w:rsid w:val="005A004D"/>
    <w:rsid w:val="005A0FE0"/>
    <w:rsid w:val="005A212C"/>
    <w:rsid w:val="005B5A51"/>
    <w:rsid w:val="005B7407"/>
    <w:rsid w:val="005C2E4E"/>
    <w:rsid w:val="005C63D4"/>
    <w:rsid w:val="005D0141"/>
    <w:rsid w:val="005D1060"/>
    <w:rsid w:val="005D1F1E"/>
    <w:rsid w:val="005D34E5"/>
    <w:rsid w:val="005D501E"/>
    <w:rsid w:val="005D686C"/>
    <w:rsid w:val="005E14ED"/>
    <w:rsid w:val="005E1524"/>
    <w:rsid w:val="005E35BB"/>
    <w:rsid w:val="005E3D30"/>
    <w:rsid w:val="005E3F96"/>
    <w:rsid w:val="005E422D"/>
    <w:rsid w:val="005E65CD"/>
    <w:rsid w:val="005E72D8"/>
    <w:rsid w:val="005E73DB"/>
    <w:rsid w:val="005E7EDC"/>
    <w:rsid w:val="005F139A"/>
    <w:rsid w:val="005F32B3"/>
    <w:rsid w:val="005F3482"/>
    <w:rsid w:val="0060280A"/>
    <w:rsid w:val="00607329"/>
    <w:rsid w:val="00610DEA"/>
    <w:rsid w:val="00612784"/>
    <w:rsid w:val="0061399B"/>
    <w:rsid w:val="00614952"/>
    <w:rsid w:val="00615E8D"/>
    <w:rsid w:val="006228B1"/>
    <w:rsid w:val="00623655"/>
    <w:rsid w:val="006268BB"/>
    <w:rsid w:val="00627D52"/>
    <w:rsid w:val="0064167C"/>
    <w:rsid w:val="0064446D"/>
    <w:rsid w:val="00646906"/>
    <w:rsid w:val="00646A11"/>
    <w:rsid w:val="0064700C"/>
    <w:rsid w:val="00651075"/>
    <w:rsid w:val="0065134E"/>
    <w:rsid w:val="00651384"/>
    <w:rsid w:val="00652776"/>
    <w:rsid w:val="00655923"/>
    <w:rsid w:val="00661347"/>
    <w:rsid w:val="006659F7"/>
    <w:rsid w:val="00665DAE"/>
    <w:rsid w:val="006708EB"/>
    <w:rsid w:val="006722EE"/>
    <w:rsid w:val="00675F2D"/>
    <w:rsid w:val="006765E2"/>
    <w:rsid w:val="00677716"/>
    <w:rsid w:val="006802A9"/>
    <w:rsid w:val="006807EC"/>
    <w:rsid w:val="00680E8C"/>
    <w:rsid w:val="00684A9D"/>
    <w:rsid w:val="006900E6"/>
    <w:rsid w:val="00692183"/>
    <w:rsid w:val="00693593"/>
    <w:rsid w:val="00693AD7"/>
    <w:rsid w:val="006A0E65"/>
    <w:rsid w:val="006A24D8"/>
    <w:rsid w:val="006A35D4"/>
    <w:rsid w:val="006A63AF"/>
    <w:rsid w:val="006A73A4"/>
    <w:rsid w:val="006B157F"/>
    <w:rsid w:val="006B49CC"/>
    <w:rsid w:val="006B6BC0"/>
    <w:rsid w:val="006B7257"/>
    <w:rsid w:val="006C1819"/>
    <w:rsid w:val="006C1CDA"/>
    <w:rsid w:val="006C2127"/>
    <w:rsid w:val="006C7742"/>
    <w:rsid w:val="006C7855"/>
    <w:rsid w:val="006D5A2F"/>
    <w:rsid w:val="006D75A2"/>
    <w:rsid w:val="006D7DB0"/>
    <w:rsid w:val="006E08F9"/>
    <w:rsid w:val="006E6FC3"/>
    <w:rsid w:val="006E739F"/>
    <w:rsid w:val="006E7C72"/>
    <w:rsid w:val="006F5847"/>
    <w:rsid w:val="007016F1"/>
    <w:rsid w:val="00702B17"/>
    <w:rsid w:val="00705958"/>
    <w:rsid w:val="00707B6F"/>
    <w:rsid w:val="00710713"/>
    <w:rsid w:val="00711BC7"/>
    <w:rsid w:val="00714F7A"/>
    <w:rsid w:val="0072081B"/>
    <w:rsid w:val="00720D23"/>
    <w:rsid w:val="007212C5"/>
    <w:rsid w:val="007220BE"/>
    <w:rsid w:val="00734993"/>
    <w:rsid w:val="0073667F"/>
    <w:rsid w:val="00736FCD"/>
    <w:rsid w:val="0074212D"/>
    <w:rsid w:val="00744EC5"/>
    <w:rsid w:val="00747301"/>
    <w:rsid w:val="007512DE"/>
    <w:rsid w:val="00754B1A"/>
    <w:rsid w:val="007555AC"/>
    <w:rsid w:val="00755FE7"/>
    <w:rsid w:val="00761012"/>
    <w:rsid w:val="00761F41"/>
    <w:rsid w:val="00764A19"/>
    <w:rsid w:val="007652F3"/>
    <w:rsid w:val="00767D36"/>
    <w:rsid w:val="0077389E"/>
    <w:rsid w:val="00776ABD"/>
    <w:rsid w:val="00781E61"/>
    <w:rsid w:val="00787AD2"/>
    <w:rsid w:val="007960FD"/>
    <w:rsid w:val="00796A09"/>
    <w:rsid w:val="00796B1A"/>
    <w:rsid w:val="007A507D"/>
    <w:rsid w:val="007A7844"/>
    <w:rsid w:val="007B09CA"/>
    <w:rsid w:val="007B0EF5"/>
    <w:rsid w:val="007B43EA"/>
    <w:rsid w:val="007B547E"/>
    <w:rsid w:val="007C1FB0"/>
    <w:rsid w:val="007C7450"/>
    <w:rsid w:val="007E6FC3"/>
    <w:rsid w:val="007F1D91"/>
    <w:rsid w:val="007F5742"/>
    <w:rsid w:val="007F5F93"/>
    <w:rsid w:val="007F6C77"/>
    <w:rsid w:val="007F723B"/>
    <w:rsid w:val="00810102"/>
    <w:rsid w:val="0081100C"/>
    <w:rsid w:val="00811A5C"/>
    <w:rsid w:val="0081549C"/>
    <w:rsid w:val="00824F36"/>
    <w:rsid w:val="00825BB8"/>
    <w:rsid w:val="00826E1C"/>
    <w:rsid w:val="0083017C"/>
    <w:rsid w:val="008309FE"/>
    <w:rsid w:val="008411B6"/>
    <w:rsid w:val="00842812"/>
    <w:rsid w:val="00845B12"/>
    <w:rsid w:val="008520C6"/>
    <w:rsid w:val="0085721A"/>
    <w:rsid w:val="0085791B"/>
    <w:rsid w:val="00862793"/>
    <w:rsid w:val="00864E09"/>
    <w:rsid w:val="00874ACF"/>
    <w:rsid w:val="00882D1D"/>
    <w:rsid w:val="00883BE5"/>
    <w:rsid w:val="0088522A"/>
    <w:rsid w:val="00885630"/>
    <w:rsid w:val="008928A4"/>
    <w:rsid w:val="008974CC"/>
    <w:rsid w:val="008A57B6"/>
    <w:rsid w:val="008B673F"/>
    <w:rsid w:val="008B6F2A"/>
    <w:rsid w:val="008C1A21"/>
    <w:rsid w:val="008C3305"/>
    <w:rsid w:val="008C3E89"/>
    <w:rsid w:val="008D4E56"/>
    <w:rsid w:val="008D5145"/>
    <w:rsid w:val="008D5ACC"/>
    <w:rsid w:val="008D6ED3"/>
    <w:rsid w:val="008D737D"/>
    <w:rsid w:val="008E5965"/>
    <w:rsid w:val="008F439E"/>
    <w:rsid w:val="008F6303"/>
    <w:rsid w:val="008F6A0C"/>
    <w:rsid w:val="009020B6"/>
    <w:rsid w:val="00902768"/>
    <w:rsid w:val="00904808"/>
    <w:rsid w:val="009052CB"/>
    <w:rsid w:val="00913BE3"/>
    <w:rsid w:val="00916D79"/>
    <w:rsid w:val="00923AC4"/>
    <w:rsid w:val="009241D7"/>
    <w:rsid w:val="00925D61"/>
    <w:rsid w:val="00930515"/>
    <w:rsid w:val="00932B3C"/>
    <w:rsid w:val="009338D2"/>
    <w:rsid w:val="00936896"/>
    <w:rsid w:val="00936D25"/>
    <w:rsid w:val="0094357F"/>
    <w:rsid w:val="00944D36"/>
    <w:rsid w:val="0096063C"/>
    <w:rsid w:val="00960B59"/>
    <w:rsid w:val="0096121C"/>
    <w:rsid w:val="00974BFD"/>
    <w:rsid w:val="00977D8C"/>
    <w:rsid w:val="009956FB"/>
    <w:rsid w:val="00995A52"/>
    <w:rsid w:val="0099620E"/>
    <w:rsid w:val="0099743A"/>
    <w:rsid w:val="009A0BEE"/>
    <w:rsid w:val="009A270F"/>
    <w:rsid w:val="009A42DE"/>
    <w:rsid w:val="009A51CB"/>
    <w:rsid w:val="009A7589"/>
    <w:rsid w:val="009B3858"/>
    <w:rsid w:val="009B6D33"/>
    <w:rsid w:val="009C0D10"/>
    <w:rsid w:val="009C3D9A"/>
    <w:rsid w:val="009C4D7A"/>
    <w:rsid w:val="009C4FE9"/>
    <w:rsid w:val="009D29D5"/>
    <w:rsid w:val="009D506F"/>
    <w:rsid w:val="009D5FA4"/>
    <w:rsid w:val="009D6A44"/>
    <w:rsid w:val="009E0915"/>
    <w:rsid w:val="009E0BC4"/>
    <w:rsid w:val="009E2AD3"/>
    <w:rsid w:val="009E5D7F"/>
    <w:rsid w:val="009F3980"/>
    <w:rsid w:val="009F5EAD"/>
    <w:rsid w:val="009F639B"/>
    <w:rsid w:val="009F6A23"/>
    <w:rsid w:val="00A01FA8"/>
    <w:rsid w:val="00A05CA0"/>
    <w:rsid w:val="00A05CBF"/>
    <w:rsid w:val="00A06FDD"/>
    <w:rsid w:val="00A14913"/>
    <w:rsid w:val="00A216E3"/>
    <w:rsid w:val="00A22D9A"/>
    <w:rsid w:val="00A30F20"/>
    <w:rsid w:val="00A31455"/>
    <w:rsid w:val="00A3246D"/>
    <w:rsid w:val="00A3765D"/>
    <w:rsid w:val="00A46D3A"/>
    <w:rsid w:val="00A4752C"/>
    <w:rsid w:val="00A53E02"/>
    <w:rsid w:val="00A57658"/>
    <w:rsid w:val="00A61489"/>
    <w:rsid w:val="00A61E38"/>
    <w:rsid w:val="00A62CAA"/>
    <w:rsid w:val="00A62D79"/>
    <w:rsid w:val="00A6558B"/>
    <w:rsid w:val="00A668B2"/>
    <w:rsid w:val="00A711B2"/>
    <w:rsid w:val="00A7160C"/>
    <w:rsid w:val="00A71A6A"/>
    <w:rsid w:val="00A81F76"/>
    <w:rsid w:val="00A82E3E"/>
    <w:rsid w:val="00A9629E"/>
    <w:rsid w:val="00AA20F9"/>
    <w:rsid w:val="00AA5548"/>
    <w:rsid w:val="00AA59AD"/>
    <w:rsid w:val="00AA6C7B"/>
    <w:rsid w:val="00AB07E5"/>
    <w:rsid w:val="00AB1563"/>
    <w:rsid w:val="00AB212F"/>
    <w:rsid w:val="00AB37A4"/>
    <w:rsid w:val="00AB5AD5"/>
    <w:rsid w:val="00AB7C0B"/>
    <w:rsid w:val="00AC2E03"/>
    <w:rsid w:val="00AC6C6A"/>
    <w:rsid w:val="00AC7638"/>
    <w:rsid w:val="00AD0477"/>
    <w:rsid w:val="00AD19F3"/>
    <w:rsid w:val="00AD252B"/>
    <w:rsid w:val="00AD2D97"/>
    <w:rsid w:val="00AD37D5"/>
    <w:rsid w:val="00AD663E"/>
    <w:rsid w:val="00AE06B4"/>
    <w:rsid w:val="00AE4FC0"/>
    <w:rsid w:val="00AF1D8D"/>
    <w:rsid w:val="00B0050E"/>
    <w:rsid w:val="00B04688"/>
    <w:rsid w:val="00B047B2"/>
    <w:rsid w:val="00B076E0"/>
    <w:rsid w:val="00B10F97"/>
    <w:rsid w:val="00B129A8"/>
    <w:rsid w:val="00B21C5F"/>
    <w:rsid w:val="00B2288A"/>
    <w:rsid w:val="00B307F4"/>
    <w:rsid w:val="00B30F75"/>
    <w:rsid w:val="00B32061"/>
    <w:rsid w:val="00B34307"/>
    <w:rsid w:val="00B416C6"/>
    <w:rsid w:val="00B422D6"/>
    <w:rsid w:val="00B446BA"/>
    <w:rsid w:val="00B4603A"/>
    <w:rsid w:val="00B53B1F"/>
    <w:rsid w:val="00B604A8"/>
    <w:rsid w:val="00B60666"/>
    <w:rsid w:val="00B62A6F"/>
    <w:rsid w:val="00B62AEA"/>
    <w:rsid w:val="00B71BCD"/>
    <w:rsid w:val="00B76E18"/>
    <w:rsid w:val="00B7790C"/>
    <w:rsid w:val="00B77AB2"/>
    <w:rsid w:val="00B81F7A"/>
    <w:rsid w:val="00B82970"/>
    <w:rsid w:val="00B909F1"/>
    <w:rsid w:val="00B91B84"/>
    <w:rsid w:val="00B95F0E"/>
    <w:rsid w:val="00B96949"/>
    <w:rsid w:val="00B9716E"/>
    <w:rsid w:val="00BA3A23"/>
    <w:rsid w:val="00BA754B"/>
    <w:rsid w:val="00BB06D6"/>
    <w:rsid w:val="00BB312A"/>
    <w:rsid w:val="00BB41F7"/>
    <w:rsid w:val="00BB5B10"/>
    <w:rsid w:val="00BB5B1F"/>
    <w:rsid w:val="00BC0343"/>
    <w:rsid w:val="00BC1B74"/>
    <w:rsid w:val="00BC4A87"/>
    <w:rsid w:val="00BC52B5"/>
    <w:rsid w:val="00BD20F0"/>
    <w:rsid w:val="00BD4B82"/>
    <w:rsid w:val="00BD6492"/>
    <w:rsid w:val="00BE5240"/>
    <w:rsid w:val="00BE52C5"/>
    <w:rsid w:val="00BE536A"/>
    <w:rsid w:val="00BE6061"/>
    <w:rsid w:val="00BF3829"/>
    <w:rsid w:val="00BF7CCB"/>
    <w:rsid w:val="00C04E33"/>
    <w:rsid w:val="00C07B5E"/>
    <w:rsid w:val="00C108F6"/>
    <w:rsid w:val="00C14BF4"/>
    <w:rsid w:val="00C20408"/>
    <w:rsid w:val="00C30EAD"/>
    <w:rsid w:val="00C35C8A"/>
    <w:rsid w:val="00C370E7"/>
    <w:rsid w:val="00C4032C"/>
    <w:rsid w:val="00C4324C"/>
    <w:rsid w:val="00C46CDF"/>
    <w:rsid w:val="00C513FD"/>
    <w:rsid w:val="00C52EEC"/>
    <w:rsid w:val="00C54118"/>
    <w:rsid w:val="00C5725D"/>
    <w:rsid w:val="00C7149B"/>
    <w:rsid w:val="00C72DBB"/>
    <w:rsid w:val="00C77FC6"/>
    <w:rsid w:val="00C85AE4"/>
    <w:rsid w:val="00C86C3E"/>
    <w:rsid w:val="00C91B7C"/>
    <w:rsid w:val="00CA5D51"/>
    <w:rsid w:val="00CA5EDB"/>
    <w:rsid w:val="00CA6BD6"/>
    <w:rsid w:val="00CA7659"/>
    <w:rsid w:val="00CB51B5"/>
    <w:rsid w:val="00CB64BF"/>
    <w:rsid w:val="00CC364D"/>
    <w:rsid w:val="00CD1648"/>
    <w:rsid w:val="00CD17AF"/>
    <w:rsid w:val="00CD5587"/>
    <w:rsid w:val="00CE2957"/>
    <w:rsid w:val="00CE717E"/>
    <w:rsid w:val="00CE7188"/>
    <w:rsid w:val="00CF062B"/>
    <w:rsid w:val="00CF25E2"/>
    <w:rsid w:val="00CF4B8F"/>
    <w:rsid w:val="00D010A9"/>
    <w:rsid w:val="00D03729"/>
    <w:rsid w:val="00D10300"/>
    <w:rsid w:val="00D11BDA"/>
    <w:rsid w:val="00D1328F"/>
    <w:rsid w:val="00D14CD5"/>
    <w:rsid w:val="00D16491"/>
    <w:rsid w:val="00D2207F"/>
    <w:rsid w:val="00D23485"/>
    <w:rsid w:val="00D245AE"/>
    <w:rsid w:val="00D24DA9"/>
    <w:rsid w:val="00D251BF"/>
    <w:rsid w:val="00D260FC"/>
    <w:rsid w:val="00D302C7"/>
    <w:rsid w:val="00D315B4"/>
    <w:rsid w:val="00D321D5"/>
    <w:rsid w:val="00D53A7E"/>
    <w:rsid w:val="00D57E31"/>
    <w:rsid w:val="00D616E1"/>
    <w:rsid w:val="00D65DBB"/>
    <w:rsid w:val="00D7221E"/>
    <w:rsid w:val="00D727BD"/>
    <w:rsid w:val="00D73280"/>
    <w:rsid w:val="00D76394"/>
    <w:rsid w:val="00D76D6C"/>
    <w:rsid w:val="00D77CA1"/>
    <w:rsid w:val="00D843F6"/>
    <w:rsid w:val="00D847DE"/>
    <w:rsid w:val="00D872A2"/>
    <w:rsid w:val="00D921AF"/>
    <w:rsid w:val="00DA0256"/>
    <w:rsid w:val="00DA6FD6"/>
    <w:rsid w:val="00DA72A8"/>
    <w:rsid w:val="00DC0C84"/>
    <w:rsid w:val="00DC3EFA"/>
    <w:rsid w:val="00DC5DE3"/>
    <w:rsid w:val="00DD1518"/>
    <w:rsid w:val="00DD1B5D"/>
    <w:rsid w:val="00DD433A"/>
    <w:rsid w:val="00DD7FD7"/>
    <w:rsid w:val="00DE0BF9"/>
    <w:rsid w:val="00DE3F56"/>
    <w:rsid w:val="00DE5BA6"/>
    <w:rsid w:val="00DF4FAB"/>
    <w:rsid w:val="00DF7930"/>
    <w:rsid w:val="00E038AC"/>
    <w:rsid w:val="00E07915"/>
    <w:rsid w:val="00E1430E"/>
    <w:rsid w:val="00E145D2"/>
    <w:rsid w:val="00E14761"/>
    <w:rsid w:val="00E2072F"/>
    <w:rsid w:val="00E250F9"/>
    <w:rsid w:val="00E255B8"/>
    <w:rsid w:val="00E35DD4"/>
    <w:rsid w:val="00E42660"/>
    <w:rsid w:val="00E43E17"/>
    <w:rsid w:val="00E52BE7"/>
    <w:rsid w:val="00E52DBC"/>
    <w:rsid w:val="00E53F5F"/>
    <w:rsid w:val="00E552E7"/>
    <w:rsid w:val="00E55852"/>
    <w:rsid w:val="00E66B2B"/>
    <w:rsid w:val="00E77476"/>
    <w:rsid w:val="00E8499E"/>
    <w:rsid w:val="00E864DA"/>
    <w:rsid w:val="00E9268D"/>
    <w:rsid w:val="00E936CB"/>
    <w:rsid w:val="00E94650"/>
    <w:rsid w:val="00E9481C"/>
    <w:rsid w:val="00E97141"/>
    <w:rsid w:val="00E9785E"/>
    <w:rsid w:val="00EA14FD"/>
    <w:rsid w:val="00EA2C00"/>
    <w:rsid w:val="00EB0D52"/>
    <w:rsid w:val="00EB1B1F"/>
    <w:rsid w:val="00EB2618"/>
    <w:rsid w:val="00EB5AC5"/>
    <w:rsid w:val="00EB7337"/>
    <w:rsid w:val="00EC36C0"/>
    <w:rsid w:val="00EC468B"/>
    <w:rsid w:val="00EC4960"/>
    <w:rsid w:val="00EC6836"/>
    <w:rsid w:val="00ED065B"/>
    <w:rsid w:val="00ED3295"/>
    <w:rsid w:val="00ED499E"/>
    <w:rsid w:val="00ED4A13"/>
    <w:rsid w:val="00EE0582"/>
    <w:rsid w:val="00EF4232"/>
    <w:rsid w:val="00EF648E"/>
    <w:rsid w:val="00EF6DB0"/>
    <w:rsid w:val="00EF6E83"/>
    <w:rsid w:val="00F064FA"/>
    <w:rsid w:val="00F066AA"/>
    <w:rsid w:val="00F10CCA"/>
    <w:rsid w:val="00F144D2"/>
    <w:rsid w:val="00F14EEC"/>
    <w:rsid w:val="00F15480"/>
    <w:rsid w:val="00F15F25"/>
    <w:rsid w:val="00F16065"/>
    <w:rsid w:val="00F21E23"/>
    <w:rsid w:val="00F26755"/>
    <w:rsid w:val="00F274A3"/>
    <w:rsid w:val="00F352A3"/>
    <w:rsid w:val="00F36890"/>
    <w:rsid w:val="00F37C18"/>
    <w:rsid w:val="00F4362F"/>
    <w:rsid w:val="00F4528A"/>
    <w:rsid w:val="00F500CE"/>
    <w:rsid w:val="00F50A60"/>
    <w:rsid w:val="00F54A2F"/>
    <w:rsid w:val="00F55CAB"/>
    <w:rsid w:val="00F5748B"/>
    <w:rsid w:val="00F60D9B"/>
    <w:rsid w:val="00F65567"/>
    <w:rsid w:val="00F75D2F"/>
    <w:rsid w:val="00F77ECF"/>
    <w:rsid w:val="00F81F66"/>
    <w:rsid w:val="00F83854"/>
    <w:rsid w:val="00F86AAF"/>
    <w:rsid w:val="00F91869"/>
    <w:rsid w:val="00F94D06"/>
    <w:rsid w:val="00FA4835"/>
    <w:rsid w:val="00FA59EA"/>
    <w:rsid w:val="00FB2BBD"/>
    <w:rsid w:val="00FB2C4C"/>
    <w:rsid w:val="00FB4044"/>
    <w:rsid w:val="00FC4579"/>
    <w:rsid w:val="00FC4D63"/>
    <w:rsid w:val="00FD4F25"/>
    <w:rsid w:val="00FD5616"/>
    <w:rsid w:val="00FE3611"/>
    <w:rsid w:val="00FE3C28"/>
    <w:rsid w:val="00FF1327"/>
    <w:rsid w:val="00FF3609"/>
    <w:rsid w:val="00FF5FB8"/>
    <w:rsid w:val="00FF7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colormru v:ext="edit" colors="#0c2e8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Spacing" w:uiPriority="1"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D69"/>
    <w:rPr>
      <w:rFonts w:eastAsia="Times New Roman"/>
      <w:sz w:val="24"/>
    </w:rPr>
  </w:style>
  <w:style w:type="paragraph" w:styleId="Heading1">
    <w:name w:val="heading 1"/>
    <w:basedOn w:val="Normal"/>
    <w:next w:val="Normal"/>
    <w:link w:val="Heading1Char"/>
    <w:qFormat/>
    <w:rsid w:val="0013562F"/>
    <w:pPr>
      <w:keepNext/>
      <w:outlineLvl w:val="0"/>
    </w:pPr>
    <w:rPr>
      <w:i/>
      <w:u w:val="single"/>
    </w:rPr>
  </w:style>
  <w:style w:type="paragraph" w:styleId="Heading2">
    <w:name w:val="heading 2"/>
    <w:basedOn w:val="Normal"/>
    <w:next w:val="Normal"/>
    <w:qFormat/>
    <w:rsid w:val="0013562F"/>
    <w:pPr>
      <w:keepNext/>
      <w:spacing w:after="100" w:line="300" w:lineRule="atLeast"/>
      <w:outlineLvl w:val="1"/>
    </w:pPr>
    <w:rPr>
      <w:i/>
    </w:rPr>
  </w:style>
  <w:style w:type="paragraph" w:styleId="Heading3">
    <w:name w:val="heading 3"/>
    <w:basedOn w:val="Normal"/>
    <w:next w:val="Normal"/>
    <w:qFormat/>
    <w:rsid w:val="0013562F"/>
    <w:pPr>
      <w:keepNext/>
      <w:spacing w:after="100" w:line="300" w:lineRule="atLeast"/>
      <w:jc w:val="center"/>
      <w:outlineLvl w:val="2"/>
    </w:pPr>
    <w:rPr>
      <w:b/>
    </w:rPr>
  </w:style>
  <w:style w:type="paragraph" w:styleId="Heading4">
    <w:name w:val="heading 4"/>
    <w:basedOn w:val="Normal"/>
    <w:next w:val="Normal"/>
    <w:qFormat/>
    <w:rsid w:val="0013562F"/>
    <w:pPr>
      <w:keepNext/>
      <w:spacing w:after="100" w:line="300" w:lineRule="atLeast"/>
      <w:outlineLvl w:val="3"/>
    </w:pPr>
    <w:rPr>
      <w:b/>
    </w:rPr>
  </w:style>
  <w:style w:type="paragraph" w:styleId="Heading5">
    <w:name w:val="heading 5"/>
    <w:basedOn w:val="Normal"/>
    <w:next w:val="Normal"/>
    <w:qFormat/>
    <w:rsid w:val="0013562F"/>
    <w:pPr>
      <w:keepNext/>
      <w:spacing w:after="100" w:line="300" w:lineRule="atLeast"/>
      <w:outlineLvl w:val="4"/>
    </w:pPr>
    <w:rPr>
      <w:b/>
      <w:i/>
    </w:rPr>
  </w:style>
  <w:style w:type="paragraph" w:styleId="Heading6">
    <w:name w:val="heading 6"/>
    <w:basedOn w:val="Normal"/>
    <w:next w:val="Normal"/>
    <w:qFormat/>
    <w:rsid w:val="0013562F"/>
    <w:pPr>
      <w:keepNext/>
      <w:spacing w:after="100" w:line="300" w:lineRule="atLeast"/>
      <w:outlineLvl w:val="5"/>
    </w:pPr>
    <w:rPr>
      <w:u w:val="single"/>
    </w:rPr>
  </w:style>
  <w:style w:type="paragraph" w:styleId="Heading7">
    <w:name w:val="heading 7"/>
    <w:basedOn w:val="Normal"/>
    <w:next w:val="Normal"/>
    <w:qFormat/>
    <w:rsid w:val="0013562F"/>
    <w:pPr>
      <w:keepNext/>
      <w:outlineLvl w:val="6"/>
    </w:pPr>
    <w:rPr>
      <w:rFonts w:ascii="Times New Roman" w:hAnsi="Times New Roman"/>
      <w:color w:val="000000"/>
      <w:sz w:val="22"/>
      <w:u w:val="single"/>
    </w:rPr>
  </w:style>
  <w:style w:type="paragraph" w:styleId="Heading8">
    <w:name w:val="heading 8"/>
    <w:basedOn w:val="Normal"/>
    <w:next w:val="Normal"/>
    <w:qFormat/>
    <w:rsid w:val="0013562F"/>
    <w:pPr>
      <w:keepNext/>
      <w:outlineLvl w:val="7"/>
    </w:pPr>
    <w:rPr>
      <w:rFonts w:ascii="Times New Roman" w:hAnsi="Times New Roman"/>
      <w:sz w:val="22"/>
      <w:u w:val="single"/>
    </w:rPr>
  </w:style>
  <w:style w:type="paragraph" w:styleId="Heading9">
    <w:name w:val="heading 9"/>
    <w:basedOn w:val="Normal"/>
    <w:next w:val="Normal"/>
    <w:qFormat/>
    <w:rsid w:val="0013562F"/>
    <w:pPr>
      <w:keepNext/>
      <w:spacing w:after="100" w:line="300" w:lineRule="atLeast"/>
      <w:ind w:left="180" w:hanging="18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3562F"/>
    <w:rPr>
      <w:color w:val="0000FF"/>
      <w:u w:val="single"/>
    </w:rPr>
  </w:style>
  <w:style w:type="paragraph" w:styleId="BodyText">
    <w:name w:val="Body Text"/>
    <w:basedOn w:val="Normal"/>
    <w:rsid w:val="0013562F"/>
    <w:pPr>
      <w:spacing w:line="300" w:lineRule="atLeast"/>
    </w:pPr>
    <w:rPr>
      <w:i/>
    </w:rPr>
  </w:style>
  <w:style w:type="paragraph" w:styleId="FootnoteText">
    <w:name w:val="footnote text"/>
    <w:basedOn w:val="Normal"/>
    <w:semiHidden/>
    <w:rsid w:val="0013562F"/>
  </w:style>
  <w:style w:type="character" w:styleId="FootnoteReference">
    <w:name w:val="footnote reference"/>
    <w:basedOn w:val="DefaultParagraphFont"/>
    <w:semiHidden/>
    <w:rsid w:val="0013562F"/>
    <w:rPr>
      <w:vertAlign w:val="superscript"/>
    </w:rPr>
  </w:style>
  <w:style w:type="paragraph" w:styleId="BodyText3">
    <w:name w:val="Body Text 3"/>
    <w:basedOn w:val="Normal"/>
    <w:rsid w:val="0013562F"/>
    <w:rPr>
      <w:rFonts w:ascii="Times New Roman" w:hAnsi="Times New Roman"/>
      <w:sz w:val="22"/>
    </w:rPr>
  </w:style>
  <w:style w:type="paragraph" w:customStyle="1" w:styleId="AKStyle">
    <w:name w:val="AK Style"/>
    <w:basedOn w:val="Normal"/>
    <w:autoRedefine/>
    <w:rsid w:val="0013562F"/>
    <w:rPr>
      <w:rFonts w:ascii="Times New Roman" w:hAnsi="Times New Roman"/>
      <w:sz w:val="22"/>
    </w:rPr>
  </w:style>
  <w:style w:type="paragraph" w:styleId="Header">
    <w:name w:val="header"/>
    <w:basedOn w:val="Normal"/>
    <w:rsid w:val="0013562F"/>
    <w:pPr>
      <w:tabs>
        <w:tab w:val="center" w:pos="4320"/>
        <w:tab w:val="right" w:pos="8640"/>
      </w:tabs>
    </w:pPr>
  </w:style>
  <w:style w:type="paragraph" w:styleId="Footer">
    <w:name w:val="footer"/>
    <w:basedOn w:val="Normal"/>
    <w:rsid w:val="0013562F"/>
    <w:pPr>
      <w:tabs>
        <w:tab w:val="center" w:pos="4320"/>
        <w:tab w:val="right" w:pos="8640"/>
      </w:tabs>
    </w:pPr>
  </w:style>
  <w:style w:type="character" w:styleId="PageNumber">
    <w:name w:val="page number"/>
    <w:basedOn w:val="DefaultParagraphFont"/>
    <w:rsid w:val="0013562F"/>
  </w:style>
  <w:style w:type="paragraph" w:styleId="BodyTextIndent">
    <w:name w:val="Body Text Indent"/>
    <w:basedOn w:val="Normal"/>
    <w:rsid w:val="0013562F"/>
    <w:pPr>
      <w:spacing w:after="100" w:line="300" w:lineRule="atLeast"/>
      <w:ind w:left="180" w:hanging="180"/>
    </w:pPr>
  </w:style>
  <w:style w:type="paragraph" w:styleId="BodyText2">
    <w:name w:val="Body Text 2"/>
    <w:basedOn w:val="Normal"/>
    <w:rsid w:val="0013562F"/>
    <w:pPr>
      <w:spacing w:after="100" w:line="300" w:lineRule="atLeast"/>
    </w:pPr>
    <w:rPr>
      <w:color w:val="000000"/>
    </w:rPr>
  </w:style>
  <w:style w:type="paragraph" w:styleId="BodyTextIndent2">
    <w:name w:val="Body Text Indent 2"/>
    <w:basedOn w:val="Normal"/>
    <w:rsid w:val="0013562F"/>
    <w:pPr>
      <w:tabs>
        <w:tab w:val="left" w:pos="2340"/>
      </w:tabs>
      <w:spacing w:line="300" w:lineRule="atLeast"/>
      <w:ind w:left="720" w:hanging="720"/>
    </w:pPr>
    <w:rPr>
      <w:rFonts w:ascii="Times New Roman" w:hAnsi="Times New Roman"/>
      <w:sz w:val="20"/>
    </w:rPr>
  </w:style>
  <w:style w:type="character" w:styleId="FollowedHyperlink">
    <w:name w:val="FollowedHyperlink"/>
    <w:basedOn w:val="DefaultParagraphFont"/>
    <w:rsid w:val="0013562F"/>
    <w:rPr>
      <w:color w:val="800080"/>
      <w:u w:val="single"/>
    </w:rPr>
  </w:style>
  <w:style w:type="paragraph" w:styleId="BalloonText">
    <w:name w:val="Balloon Text"/>
    <w:basedOn w:val="Normal"/>
    <w:semiHidden/>
    <w:rsid w:val="0013562F"/>
    <w:rPr>
      <w:rFonts w:ascii="Tahoma" w:hAnsi="Tahoma" w:cs="Univers 55"/>
      <w:sz w:val="16"/>
      <w:szCs w:val="16"/>
    </w:rPr>
  </w:style>
  <w:style w:type="character" w:styleId="CommentReference">
    <w:name w:val="annotation reference"/>
    <w:basedOn w:val="DefaultParagraphFont"/>
    <w:rsid w:val="0013562F"/>
    <w:rPr>
      <w:sz w:val="16"/>
      <w:szCs w:val="16"/>
    </w:rPr>
  </w:style>
  <w:style w:type="paragraph" w:styleId="CommentText">
    <w:name w:val="annotation text"/>
    <w:basedOn w:val="Normal"/>
    <w:link w:val="CommentTextChar"/>
    <w:rsid w:val="0013562F"/>
    <w:rPr>
      <w:rFonts w:ascii="Times New Roman" w:hAnsi="Times New Roman"/>
      <w:sz w:val="20"/>
    </w:rPr>
  </w:style>
  <w:style w:type="paragraph" w:styleId="BodyTextIndent3">
    <w:name w:val="Body Text Indent 3"/>
    <w:basedOn w:val="Normal"/>
    <w:rsid w:val="0013562F"/>
    <w:pPr>
      <w:spacing w:after="120"/>
      <w:ind w:left="360"/>
    </w:pPr>
    <w:rPr>
      <w:sz w:val="16"/>
      <w:szCs w:val="16"/>
    </w:rPr>
  </w:style>
  <w:style w:type="paragraph" w:styleId="CommentSubject">
    <w:name w:val="annotation subject"/>
    <w:basedOn w:val="CommentText"/>
    <w:next w:val="CommentText"/>
    <w:semiHidden/>
    <w:rsid w:val="0013562F"/>
    <w:rPr>
      <w:rFonts w:ascii="Times" w:hAnsi="Times"/>
      <w:b/>
      <w:bCs/>
    </w:rPr>
  </w:style>
  <w:style w:type="character" w:customStyle="1" w:styleId="text1">
    <w:name w:val="text1"/>
    <w:basedOn w:val="DefaultParagraphFont"/>
    <w:rsid w:val="0013562F"/>
    <w:rPr>
      <w:rFonts w:ascii="Arial" w:hAnsi="Arial" w:cs="Arial" w:hint="default"/>
      <w:color w:val="000000"/>
      <w:sz w:val="18"/>
      <w:szCs w:val="18"/>
    </w:rPr>
  </w:style>
  <w:style w:type="paragraph" w:styleId="TOC1">
    <w:name w:val="toc 1"/>
    <w:basedOn w:val="Normal"/>
    <w:next w:val="Normal"/>
    <w:autoRedefine/>
    <w:uiPriority w:val="39"/>
    <w:rsid w:val="00116A06"/>
    <w:pPr>
      <w:spacing w:before="120" w:after="120"/>
    </w:pPr>
    <w:rPr>
      <w:rFonts w:ascii="Arial" w:hAnsi="Arial"/>
      <w:b/>
      <w:caps/>
      <w:color w:val="344B86"/>
      <w:sz w:val="20"/>
    </w:rPr>
  </w:style>
  <w:style w:type="paragraph" w:styleId="TOC2">
    <w:name w:val="toc 2"/>
    <w:basedOn w:val="Normal"/>
    <w:next w:val="Normal"/>
    <w:autoRedefine/>
    <w:uiPriority w:val="39"/>
    <w:rsid w:val="00116A06"/>
    <w:pPr>
      <w:tabs>
        <w:tab w:val="right" w:leader="dot" w:pos="9350"/>
      </w:tabs>
      <w:ind w:left="240"/>
    </w:pPr>
    <w:rPr>
      <w:rFonts w:ascii="Arial" w:hAnsi="Arial"/>
      <w:smallCaps/>
      <w:color w:val="314C84"/>
      <w:sz w:val="20"/>
    </w:rPr>
  </w:style>
  <w:style w:type="paragraph" w:styleId="TOC3">
    <w:name w:val="toc 3"/>
    <w:basedOn w:val="Normal"/>
    <w:next w:val="Normal"/>
    <w:autoRedefine/>
    <w:semiHidden/>
    <w:rsid w:val="0013562F"/>
    <w:pPr>
      <w:ind w:left="480"/>
    </w:pPr>
    <w:rPr>
      <w:rFonts w:ascii="Times New Roman" w:hAnsi="Times New Roman"/>
      <w:i/>
      <w:sz w:val="20"/>
    </w:rPr>
  </w:style>
  <w:style w:type="paragraph" w:customStyle="1" w:styleId="textbluebold">
    <w:name w:val="text_blue_bold"/>
    <w:basedOn w:val="Normal"/>
    <w:rsid w:val="00C065CC"/>
    <w:pPr>
      <w:spacing w:before="100" w:beforeAutospacing="1" w:after="100" w:afterAutospacing="1" w:line="240" w:lineRule="atLeast"/>
    </w:pPr>
    <w:rPr>
      <w:rFonts w:ascii="Arial" w:hAnsi="Arial" w:cs="Arial"/>
      <w:b/>
      <w:bCs/>
      <w:color w:val="003377"/>
      <w:sz w:val="17"/>
      <w:szCs w:val="17"/>
    </w:rPr>
  </w:style>
  <w:style w:type="paragraph" w:styleId="TOC4">
    <w:name w:val="toc 4"/>
    <w:basedOn w:val="Normal"/>
    <w:next w:val="Normal"/>
    <w:autoRedefine/>
    <w:semiHidden/>
    <w:rsid w:val="0013562F"/>
    <w:pPr>
      <w:ind w:left="720"/>
    </w:pPr>
    <w:rPr>
      <w:rFonts w:ascii="Times New Roman" w:hAnsi="Times New Roman"/>
      <w:sz w:val="18"/>
      <w:szCs w:val="18"/>
    </w:rPr>
  </w:style>
  <w:style w:type="paragraph" w:styleId="TOC5">
    <w:name w:val="toc 5"/>
    <w:basedOn w:val="Normal"/>
    <w:next w:val="Normal"/>
    <w:autoRedefine/>
    <w:semiHidden/>
    <w:rsid w:val="0013562F"/>
    <w:pPr>
      <w:ind w:left="960"/>
    </w:pPr>
    <w:rPr>
      <w:rFonts w:ascii="Times New Roman" w:hAnsi="Times New Roman"/>
      <w:sz w:val="18"/>
      <w:szCs w:val="18"/>
    </w:rPr>
  </w:style>
  <w:style w:type="paragraph" w:styleId="TOC6">
    <w:name w:val="toc 6"/>
    <w:basedOn w:val="Normal"/>
    <w:next w:val="Normal"/>
    <w:autoRedefine/>
    <w:semiHidden/>
    <w:rsid w:val="0013562F"/>
    <w:pPr>
      <w:ind w:left="1200"/>
    </w:pPr>
    <w:rPr>
      <w:rFonts w:ascii="Times New Roman" w:hAnsi="Times New Roman"/>
      <w:sz w:val="18"/>
      <w:szCs w:val="18"/>
    </w:rPr>
  </w:style>
  <w:style w:type="paragraph" w:styleId="TOC7">
    <w:name w:val="toc 7"/>
    <w:basedOn w:val="Normal"/>
    <w:next w:val="Normal"/>
    <w:autoRedefine/>
    <w:semiHidden/>
    <w:rsid w:val="0013562F"/>
    <w:pPr>
      <w:ind w:left="1440"/>
    </w:pPr>
    <w:rPr>
      <w:rFonts w:ascii="Times New Roman" w:hAnsi="Times New Roman"/>
      <w:sz w:val="18"/>
      <w:szCs w:val="18"/>
    </w:rPr>
  </w:style>
  <w:style w:type="paragraph" w:styleId="TOC8">
    <w:name w:val="toc 8"/>
    <w:basedOn w:val="Normal"/>
    <w:next w:val="Normal"/>
    <w:autoRedefine/>
    <w:semiHidden/>
    <w:rsid w:val="0013562F"/>
    <w:pPr>
      <w:ind w:left="1680"/>
    </w:pPr>
    <w:rPr>
      <w:rFonts w:ascii="Times New Roman" w:hAnsi="Times New Roman"/>
      <w:sz w:val="18"/>
      <w:szCs w:val="18"/>
    </w:rPr>
  </w:style>
  <w:style w:type="paragraph" w:styleId="TOC9">
    <w:name w:val="toc 9"/>
    <w:basedOn w:val="Normal"/>
    <w:next w:val="Normal"/>
    <w:autoRedefine/>
    <w:semiHidden/>
    <w:rsid w:val="0013562F"/>
    <w:pPr>
      <w:ind w:left="1920"/>
    </w:pPr>
    <w:rPr>
      <w:rFonts w:ascii="Times New Roman" w:hAnsi="Times New Roman"/>
      <w:sz w:val="18"/>
      <w:szCs w:val="18"/>
    </w:rPr>
  </w:style>
  <w:style w:type="character" w:styleId="Strong">
    <w:name w:val="Strong"/>
    <w:basedOn w:val="DefaultParagraphFont"/>
    <w:qFormat/>
    <w:rsid w:val="00C065CC"/>
    <w:rPr>
      <w:b/>
      <w:bCs/>
    </w:rPr>
  </w:style>
  <w:style w:type="paragraph" w:styleId="NormalWeb">
    <w:name w:val="Normal (Web)"/>
    <w:basedOn w:val="Normal"/>
    <w:uiPriority w:val="99"/>
    <w:rsid w:val="006A69E0"/>
    <w:pPr>
      <w:spacing w:before="100" w:beforeAutospacing="1" w:after="100" w:afterAutospacing="1"/>
    </w:pPr>
    <w:rPr>
      <w:rFonts w:ascii="Times New Roman" w:hAnsi="Times New Roman"/>
      <w:szCs w:val="24"/>
    </w:rPr>
  </w:style>
  <w:style w:type="table" w:styleId="TableGrid">
    <w:name w:val="Table Grid"/>
    <w:basedOn w:val="TableNormal"/>
    <w:rsid w:val="006A69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EE756C"/>
    <w:pPr>
      <w:spacing w:before="120" w:after="120"/>
    </w:pPr>
    <w:rPr>
      <w:b/>
    </w:rPr>
  </w:style>
  <w:style w:type="paragraph" w:customStyle="1" w:styleId="Default">
    <w:name w:val="Default"/>
    <w:rsid w:val="00F8685C"/>
    <w:pPr>
      <w:widowControl w:val="0"/>
      <w:autoSpaceDE w:val="0"/>
      <w:autoSpaceDN w:val="0"/>
      <w:adjustRightInd w:val="0"/>
    </w:pPr>
    <w:rPr>
      <w:rFonts w:ascii="Arial" w:eastAsia="Times New Roman" w:hAnsi="Arial"/>
      <w:color w:val="000000"/>
      <w:sz w:val="24"/>
      <w:szCs w:val="24"/>
    </w:rPr>
  </w:style>
  <w:style w:type="paragraph" w:customStyle="1" w:styleId="Pa0">
    <w:name w:val="Pa0"/>
    <w:basedOn w:val="Default"/>
    <w:next w:val="Default"/>
    <w:rsid w:val="0093166E"/>
    <w:pPr>
      <w:widowControl/>
      <w:spacing w:after="100" w:line="151" w:lineRule="atLeast"/>
    </w:pPr>
    <w:rPr>
      <w:rFonts w:ascii="Univers 45 Light" w:hAnsi="Univers 45 Light"/>
      <w:color w:val="auto"/>
    </w:rPr>
  </w:style>
  <w:style w:type="paragraph" w:customStyle="1" w:styleId="Char1CharCharChar1CharCharCharCharChar2Char">
    <w:name w:val="Char1 Char Char Char1 Char Char Char Char Char2 Char"/>
    <w:basedOn w:val="Normal"/>
    <w:rsid w:val="00FF4578"/>
    <w:pPr>
      <w:spacing w:after="160" w:line="240" w:lineRule="exact"/>
    </w:pPr>
    <w:rPr>
      <w:rFonts w:ascii="Tahoma" w:hAnsi="Tahoma"/>
      <w:sz w:val="20"/>
    </w:rPr>
  </w:style>
  <w:style w:type="paragraph" w:customStyle="1" w:styleId="Reporttext">
    <w:name w:val="Report text"/>
    <w:basedOn w:val="Normal"/>
    <w:rsid w:val="004E74B7"/>
    <w:pPr>
      <w:tabs>
        <w:tab w:val="left" w:pos="944"/>
      </w:tabs>
      <w:spacing w:after="140" w:line="260" w:lineRule="atLeast"/>
    </w:pPr>
    <w:rPr>
      <w:rFonts w:ascii="Arial" w:hAnsi="Arial" w:cs="Arial"/>
      <w:sz w:val="18"/>
      <w:szCs w:val="18"/>
    </w:rPr>
  </w:style>
  <w:style w:type="paragraph" w:customStyle="1" w:styleId="Reportboldheadline">
    <w:name w:val="Report bold headline"/>
    <w:basedOn w:val="Heading1"/>
    <w:rsid w:val="004E74B7"/>
    <w:pPr>
      <w:spacing w:after="120" w:line="240" w:lineRule="atLeast"/>
      <w:ind w:right="-72"/>
    </w:pPr>
    <w:rPr>
      <w:rFonts w:ascii="Arial" w:hAnsi="Arial" w:cs="Arial"/>
      <w:b/>
      <w:bCs/>
      <w:i w:val="0"/>
      <w:color w:val="344B86"/>
      <w:sz w:val="28"/>
      <w:u w:val="none"/>
    </w:rPr>
  </w:style>
  <w:style w:type="paragraph" w:customStyle="1" w:styleId="Reportsubhead">
    <w:name w:val="Report subhead"/>
    <w:basedOn w:val="Heading2"/>
    <w:rsid w:val="004E74B7"/>
    <w:rPr>
      <w:rFonts w:ascii="Arial" w:hAnsi="Arial" w:cs="Arial"/>
      <w:i w:val="0"/>
      <w:color w:val="344B86"/>
    </w:rPr>
  </w:style>
  <w:style w:type="paragraph" w:customStyle="1" w:styleId="Reportboldblackkick-in">
    <w:name w:val="Report bold black kick-in"/>
    <w:basedOn w:val="Normal"/>
    <w:rsid w:val="004E74B7"/>
    <w:pPr>
      <w:numPr>
        <w:numId w:val="7"/>
      </w:numPr>
      <w:tabs>
        <w:tab w:val="left" w:pos="720"/>
      </w:tabs>
      <w:spacing w:after="140" w:line="260" w:lineRule="atLeast"/>
    </w:pPr>
    <w:rPr>
      <w:rFonts w:ascii="Arial" w:hAnsi="Arial" w:cs="Arial"/>
      <w:b/>
      <w:bCs/>
      <w:sz w:val="18"/>
      <w:szCs w:val="18"/>
    </w:rPr>
  </w:style>
  <w:style w:type="paragraph" w:customStyle="1" w:styleId="Reporttextbullet">
    <w:name w:val="Report text bullet"/>
    <w:basedOn w:val="Normal"/>
    <w:rsid w:val="004E74B7"/>
    <w:pPr>
      <w:numPr>
        <w:numId w:val="22"/>
      </w:numPr>
      <w:spacing w:after="140" w:line="260" w:lineRule="atLeast"/>
    </w:pPr>
    <w:rPr>
      <w:rFonts w:ascii="Arial" w:hAnsi="Arial" w:cs="Arial"/>
      <w:sz w:val="18"/>
      <w:szCs w:val="18"/>
    </w:rPr>
  </w:style>
  <w:style w:type="paragraph" w:customStyle="1" w:styleId="ColorfulList-Accent11">
    <w:name w:val="Colorful List - Accent 11"/>
    <w:basedOn w:val="Normal"/>
    <w:uiPriority w:val="34"/>
    <w:qFormat/>
    <w:rsid w:val="004129C4"/>
    <w:pPr>
      <w:spacing w:after="200" w:line="276" w:lineRule="auto"/>
      <w:ind w:left="720"/>
      <w:contextualSpacing/>
    </w:pPr>
    <w:rPr>
      <w:rFonts w:ascii="Calibri" w:eastAsia="Calibri" w:hAnsi="Calibri"/>
      <w:sz w:val="22"/>
      <w:szCs w:val="22"/>
    </w:rPr>
  </w:style>
  <w:style w:type="character" w:customStyle="1" w:styleId="CommentTextChar">
    <w:name w:val="Comment Text Char"/>
    <w:basedOn w:val="DefaultParagraphFont"/>
    <w:link w:val="CommentText"/>
    <w:rsid w:val="004129C4"/>
    <w:rPr>
      <w:rFonts w:ascii="Times New Roman" w:eastAsia="Times New Roman" w:hAnsi="Times New Roman"/>
    </w:rPr>
  </w:style>
  <w:style w:type="character" w:customStyle="1" w:styleId="Heading1Char">
    <w:name w:val="Heading 1 Char"/>
    <w:basedOn w:val="DefaultParagraphFont"/>
    <w:link w:val="Heading1"/>
    <w:rsid w:val="00123B74"/>
    <w:rPr>
      <w:rFonts w:eastAsia="Times New Roman"/>
      <w:i/>
      <w:sz w:val="24"/>
      <w:u w:val="single"/>
    </w:rPr>
  </w:style>
  <w:style w:type="character" w:customStyle="1" w:styleId="yshortcuts">
    <w:name w:val="yshortcuts"/>
    <w:basedOn w:val="DefaultParagraphFont"/>
    <w:rsid w:val="00A3246D"/>
  </w:style>
  <w:style w:type="paragraph" w:styleId="Revision">
    <w:name w:val="Revision"/>
    <w:hidden/>
    <w:rsid w:val="00B60666"/>
    <w:rPr>
      <w:rFonts w:eastAsia="Times New Roman"/>
      <w:sz w:val="24"/>
    </w:rPr>
  </w:style>
  <w:style w:type="paragraph" w:styleId="NoSpacing">
    <w:name w:val="No Spacing"/>
    <w:uiPriority w:val="1"/>
    <w:qFormat/>
    <w:rsid w:val="00266F09"/>
    <w:pPr>
      <w:ind w:left="2160"/>
    </w:pPr>
    <w:rPr>
      <w:rFonts w:ascii="Arial Narrow" w:eastAsia="Times New Roman" w:hAnsi="Arial Narrow"/>
      <w:color w:val="333333"/>
      <w:sz w:val="24"/>
      <w:szCs w:val="24"/>
    </w:rPr>
  </w:style>
  <w:style w:type="paragraph" w:styleId="ListParagraph">
    <w:name w:val="List Paragraph"/>
    <w:basedOn w:val="Normal"/>
    <w:uiPriority w:val="34"/>
    <w:qFormat/>
    <w:rsid w:val="00652776"/>
    <w:pPr>
      <w:ind w:left="720"/>
    </w:pPr>
  </w:style>
  <w:style w:type="character" w:customStyle="1" w:styleId="apple-style-span">
    <w:name w:val="apple-style-span"/>
    <w:basedOn w:val="DefaultParagraphFont"/>
    <w:rsid w:val="00E038AC"/>
  </w:style>
</w:styles>
</file>

<file path=word/webSettings.xml><?xml version="1.0" encoding="utf-8"?>
<w:webSettings xmlns:r="http://schemas.openxmlformats.org/officeDocument/2006/relationships" xmlns:w="http://schemas.openxmlformats.org/wordprocessingml/2006/main">
  <w:divs>
    <w:div w:id="3014918">
      <w:bodyDiv w:val="1"/>
      <w:marLeft w:val="0"/>
      <w:marRight w:val="0"/>
      <w:marTop w:val="0"/>
      <w:marBottom w:val="0"/>
      <w:divBdr>
        <w:top w:val="none" w:sz="0" w:space="0" w:color="auto"/>
        <w:left w:val="none" w:sz="0" w:space="0" w:color="auto"/>
        <w:bottom w:val="none" w:sz="0" w:space="0" w:color="auto"/>
        <w:right w:val="none" w:sz="0" w:space="0" w:color="auto"/>
      </w:divBdr>
    </w:div>
    <w:div w:id="235172274">
      <w:bodyDiv w:val="1"/>
      <w:marLeft w:val="0"/>
      <w:marRight w:val="0"/>
      <w:marTop w:val="0"/>
      <w:marBottom w:val="0"/>
      <w:divBdr>
        <w:top w:val="none" w:sz="0" w:space="0" w:color="auto"/>
        <w:left w:val="none" w:sz="0" w:space="0" w:color="auto"/>
        <w:bottom w:val="none" w:sz="0" w:space="0" w:color="auto"/>
        <w:right w:val="none" w:sz="0" w:space="0" w:color="auto"/>
      </w:divBdr>
    </w:div>
    <w:div w:id="272442072">
      <w:bodyDiv w:val="1"/>
      <w:marLeft w:val="0"/>
      <w:marRight w:val="0"/>
      <w:marTop w:val="0"/>
      <w:marBottom w:val="0"/>
      <w:divBdr>
        <w:top w:val="none" w:sz="0" w:space="0" w:color="auto"/>
        <w:left w:val="none" w:sz="0" w:space="0" w:color="auto"/>
        <w:bottom w:val="none" w:sz="0" w:space="0" w:color="auto"/>
        <w:right w:val="none" w:sz="0" w:space="0" w:color="auto"/>
      </w:divBdr>
    </w:div>
    <w:div w:id="384910817">
      <w:bodyDiv w:val="1"/>
      <w:marLeft w:val="0"/>
      <w:marRight w:val="0"/>
      <w:marTop w:val="0"/>
      <w:marBottom w:val="0"/>
      <w:divBdr>
        <w:top w:val="none" w:sz="0" w:space="0" w:color="auto"/>
        <w:left w:val="none" w:sz="0" w:space="0" w:color="auto"/>
        <w:bottom w:val="none" w:sz="0" w:space="0" w:color="auto"/>
        <w:right w:val="none" w:sz="0" w:space="0" w:color="auto"/>
      </w:divBdr>
      <w:divsChild>
        <w:div w:id="64381846">
          <w:marLeft w:val="547"/>
          <w:marRight w:val="0"/>
          <w:marTop w:val="77"/>
          <w:marBottom w:val="0"/>
          <w:divBdr>
            <w:top w:val="none" w:sz="0" w:space="0" w:color="auto"/>
            <w:left w:val="none" w:sz="0" w:space="0" w:color="auto"/>
            <w:bottom w:val="none" w:sz="0" w:space="0" w:color="auto"/>
            <w:right w:val="none" w:sz="0" w:space="0" w:color="auto"/>
          </w:divBdr>
        </w:div>
        <w:div w:id="106893239">
          <w:marLeft w:val="547"/>
          <w:marRight w:val="0"/>
          <w:marTop w:val="77"/>
          <w:marBottom w:val="0"/>
          <w:divBdr>
            <w:top w:val="none" w:sz="0" w:space="0" w:color="auto"/>
            <w:left w:val="none" w:sz="0" w:space="0" w:color="auto"/>
            <w:bottom w:val="none" w:sz="0" w:space="0" w:color="auto"/>
            <w:right w:val="none" w:sz="0" w:space="0" w:color="auto"/>
          </w:divBdr>
        </w:div>
        <w:div w:id="2122412601">
          <w:marLeft w:val="547"/>
          <w:marRight w:val="0"/>
          <w:marTop w:val="77"/>
          <w:marBottom w:val="0"/>
          <w:divBdr>
            <w:top w:val="none" w:sz="0" w:space="0" w:color="auto"/>
            <w:left w:val="none" w:sz="0" w:space="0" w:color="auto"/>
            <w:bottom w:val="none" w:sz="0" w:space="0" w:color="auto"/>
            <w:right w:val="none" w:sz="0" w:space="0" w:color="auto"/>
          </w:divBdr>
        </w:div>
      </w:divsChild>
    </w:div>
    <w:div w:id="389229261">
      <w:bodyDiv w:val="1"/>
      <w:marLeft w:val="0"/>
      <w:marRight w:val="0"/>
      <w:marTop w:val="0"/>
      <w:marBottom w:val="0"/>
      <w:divBdr>
        <w:top w:val="none" w:sz="0" w:space="0" w:color="auto"/>
        <w:left w:val="none" w:sz="0" w:space="0" w:color="auto"/>
        <w:bottom w:val="none" w:sz="0" w:space="0" w:color="auto"/>
        <w:right w:val="none" w:sz="0" w:space="0" w:color="auto"/>
      </w:divBdr>
    </w:div>
    <w:div w:id="438335319">
      <w:bodyDiv w:val="1"/>
      <w:marLeft w:val="0"/>
      <w:marRight w:val="0"/>
      <w:marTop w:val="0"/>
      <w:marBottom w:val="0"/>
      <w:divBdr>
        <w:top w:val="none" w:sz="0" w:space="0" w:color="auto"/>
        <w:left w:val="none" w:sz="0" w:space="0" w:color="auto"/>
        <w:bottom w:val="none" w:sz="0" w:space="0" w:color="auto"/>
        <w:right w:val="none" w:sz="0" w:space="0" w:color="auto"/>
      </w:divBdr>
    </w:div>
    <w:div w:id="498499419">
      <w:bodyDiv w:val="1"/>
      <w:marLeft w:val="0"/>
      <w:marRight w:val="0"/>
      <w:marTop w:val="0"/>
      <w:marBottom w:val="0"/>
      <w:divBdr>
        <w:top w:val="none" w:sz="0" w:space="0" w:color="auto"/>
        <w:left w:val="none" w:sz="0" w:space="0" w:color="auto"/>
        <w:bottom w:val="none" w:sz="0" w:space="0" w:color="auto"/>
        <w:right w:val="none" w:sz="0" w:space="0" w:color="auto"/>
      </w:divBdr>
    </w:div>
    <w:div w:id="658576562">
      <w:bodyDiv w:val="1"/>
      <w:marLeft w:val="0"/>
      <w:marRight w:val="0"/>
      <w:marTop w:val="0"/>
      <w:marBottom w:val="0"/>
      <w:divBdr>
        <w:top w:val="none" w:sz="0" w:space="0" w:color="auto"/>
        <w:left w:val="none" w:sz="0" w:space="0" w:color="auto"/>
        <w:bottom w:val="none" w:sz="0" w:space="0" w:color="auto"/>
        <w:right w:val="none" w:sz="0" w:space="0" w:color="auto"/>
      </w:divBdr>
    </w:div>
    <w:div w:id="683439184">
      <w:bodyDiv w:val="1"/>
      <w:marLeft w:val="0"/>
      <w:marRight w:val="0"/>
      <w:marTop w:val="0"/>
      <w:marBottom w:val="0"/>
      <w:divBdr>
        <w:top w:val="none" w:sz="0" w:space="0" w:color="auto"/>
        <w:left w:val="none" w:sz="0" w:space="0" w:color="auto"/>
        <w:bottom w:val="none" w:sz="0" w:space="0" w:color="auto"/>
        <w:right w:val="none" w:sz="0" w:space="0" w:color="auto"/>
      </w:divBdr>
    </w:div>
    <w:div w:id="820197495">
      <w:bodyDiv w:val="1"/>
      <w:marLeft w:val="0"/>
      <w:marRight w:val="0"/>
      <w:marTop w:val="0"/>
      <w:marBottom w:val="0"/>
      <w:divBdr>
        <w:top w:val="none" w:sz="0" w:space="0" w:color="auto"/>
        <w:left w:val="none" w:sz="0" w:space="0" w:color="auto"/>
        <w:bottom w:val="none" w:sz="0" w:space="0" w:color="auto"/>
        <w:right w:val="none" w:sz="0" w:space="0" w:color="auto"/>
      </w:divBdr>
    </w:div>
    <w:div w:id="1022172533">
      <w:bodyDiv w:val="1"/>
      <w:marLeft w:val="0"/>
      <w:marRight w:val="0"/>
      <w:marTop w:val="0"/>
      <w:marBottom w:val="0"/>
      <w:divBdr>
        <w:top w:val="none" w:sz="0" w:space="0" w:color="auto"/>
        <w:left w:val="none" w:sz="0" w:space="0" w:color="auto"/>
        <w:bottom w:val="none" w:sz="0" w:space="0" w:color="auto"/>
        <w:right w:val="none" w:sz="0" w:space="0" w:color="auto"/>
      </w:divBdr>
    </w:div>
    <w:div w:id="1204171175">
      <w:bodyDiv w:val="1"/>
      <w:marLeft w:val="0"/>
      <w:marRight w:val="0"/>
      <w:marTop w:val="0"/>
      <w:marBottom w:val="0"/>
      <w:divBdr>
        <w:top w:val="none" w:sz="0" w:space="0" w:color="auto"/>
        <w:left w:val="none" w:sz="0" w:space="0" w:color="auto"/>
        <w:bottom w:val="none" w:sz="0" w:space="0" w:color="auto"/>
        <w:right w:val="none" w:sz="0" w:space="0" w:color="auto"/>
      </w:divBdr>
    </w:div>
    <w:div w:id="1312171634">
      <w:bodyDiv w:val="1"/>
      <w:marLeft w:val="0"/>
      <w:marRight w:val="0"/>
      <w:marTop w:val="0"/>
      <w:marBottom w:val="0"/>
      <w:divBdr>
        <w:top w:val="none" w:sz="0" w:space="0" w:color="auto"/>
        <w:left w:val="none" w:sz="0" w:space="0" w:color="auto"/>
        <w:bottom w:val="none" w:sz="0" w:space="0" w:color="auto"/>
        <w:right w:val="none" w:sz="0" w:space="0" w:color="auto"/>
      </w:divBdr>
    </w:div>
    <w:div w:id="1356691550">
      <w:bodyDiv w:val="1"/>
      <w:marLeft w:val="0"/>
      <w:marRight w:val="0"/>
      <w:marTop w:val="0"/>
      <w:marBottom w:val="0"/>
      <w:divBdr>
        <w:top w:val="none" w:sz="0" w:space="0" w:color="auto"/>
        <w:left w:val="none" w:sz="0" w:space="0" w:color="auto"/>
        <w:bottom w:val="none" w:sz="0" w:space="0" w:color="auto"/>
        <w:right w:val="none" w:sz="0" w:space="0" w:color="auto"/>
      </w:divBdr>
    </w:div>
    <w:div w:id="1597864574">
      <w:bodyDiv w:val="1"/>
      <w:marLeft w:val="0"/>
      <w:marRight w:val="0"/>
      <w:marTop w:val="0"/>
      <w:marBottom w:val="0"/>
      <w:divBdr>
        <w:top w:val="none" w:sz="0" w:space="0" w:color="auto"/>
        <w:left w:val="none" w:sz="0" w:space="0" w:color="auto"/>
        <w:bottom w:val="none" w:sz="0" w:space="0" w:color="auto"/>
        <w:right w:val="none" w:sz="0" w:space="0" w:color="auto"/>
      </w:divBdr>
    </w:div>
    <w:div w:id="1652244805">
      <w:bodyDiv w:val="1"/>
      <w:marLeft w:val="0"/>
      <w:marRight w:val="0"/>
      <w:marTop w:val="0"/>
      <w:marBottom w:val="0"/>
      <w:divBdr>
        <w:top w:val="none" w:sz="0" w:space="0" w:color="auto"/>
        <w:left w:val="none" w:sz="0" w:space="0" w:color="auto"/>
        <w:bottom w:val="none" w:sz="0" w:space="0" w:color="auto"/>
        <w:right w:val="none" w:sz="0" w:space="0" w:color="auto"/>
      </w:divBdr>
    </w:div>
    <w:div w:id="1729112046">
      <w:bodyDiv w:val="1"/>
      <w:marLeft w:val="0"/>
      <w:marRight w:val="0"/>
      <w:marTop w:val="0"/>
      <w:marBottom w:val="0"/>
      <w:divBdr>
        <w:top w:val="none" w:sz="0" w:space="0" w:color="auto"/>
        <w:left w:val="none" w:sz="0" w:space="0" w:color="auto"/>
        <w:bottom w:val="none" w:sz="0" w:space="0" w:color="auto"/>
        <w:right w:val="none" w:sz="0" w:space="0" w:color="auto"/>
      </w:divBdr>
    </w:div>
    <w:div w:id="1982954291">
      <w:bodyDiv w:val="1"/>
      <w:marLeft w:val="0"/>
      <w:marRight w:val="0"/>
      <w:marTop w:val="0"/>
      <w:marBottom w:val="0"/>
      <w:divBdr>
        <w:top w:val="none" w:sz="0" w:space="0" w:color="auto"/>
        <w:left w:val="none" w:sz="0" w:space="0" w:color="auto"/>
        <w:bottom w:val="none" w:sz="0" w:space="0" w:color="auto"/>
        <w:right w:val="none" w:sz="0" w:space="0" w:color="auto"/>
      </w:divBdr>
    </w:div>
    <w:div w:id="208838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symantec.com/"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pcworld.com/businesscenter/article/216444/congress_may_be_able_to_tackle_tech_issues_in_2011.html" TargetMode="External"/><Relationship Id="rId2" Type="http://schemas.openxmlformats.org/officeDocument/2006/relationships/hyperlink" Target="http://www.privacyrights.org/data-breach" TargetMode="External"/><Relationship Id="rId1" Type="http://schemas.openxmlformats.org/officeDocument/2006/relationships/hyperlink" Target="http://www.reuters.com/article/2010/10/25/us-wikileaks-iraq-idUSTRE69L54J20101025" TargetMode="External"/><Relationship Id="rId5" Type="http://schemas.openxmlformats.org/officeDocument/2006/relationships/hyperlink" Target="http://www.ncsl.org/default.aspx?tabid=13489" TargetMode="External"/><Relationship Id="rId4" Type="http://schemas.openxmlformats.org/officeDocument/2006/relationships/hyperlink" Target="http://www.ncsl.org/default.aspx?tabid=20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61B8E-051F-48E2-B153-6CA5D91CE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12707</Words>
  <Characters>72436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PGP Research Notes</vt:lpstr>
    </vt:vector>
  </TitlesOfParts>
  <Company/>
  <LinksUpToDate>false</LinksUpToDate>
  <CharactersWithSpaces>84974</CharactersWithSpaces>
  <SharedDoc>false</SharedDoc>
  <HLinks>
    <vt:vector size="36" baseType="variant">
      <vt:variant>
        <vt:i4>5242961</vt:i4>
      </vt:variant>
      <vt:variant>
        <vt:i4>24</vt:i4>
      </vt:variant>
      <vt:variant>
        <vt:i4>0</vt:i4>
      </vt:variant>
      <vt:variant>
        <vt:i4>5</vt:i4>
      </vt:variant>
      <vt:variant>
        <vt:lpwstr>http://www.symantec.com/</vt:lpwstr>
      </vt:variant>
      <vt:variant>
        <vt:lpwstr/>
      </vt:variant>
      <vt:variant>
        <vt:i4>4587588</vt:i4>
      </vt:variant>
      <vt:variant>
        <vt:i4>12</vt:i4>
      </vt:variant>
      <vt:variant>
        <vt:i4>0</vt:i4>
      </vt:variant>
      <vt:variant>
        <vt:i4>5</vt:i4>
      </vt:variant>
      <vt:variant>
        <vt:lpwstr>http://www.ncsl.org/default.aspx?tabid=13489</vt:lpwstr>
      </vt:variant>
      <vt:variant>
        <vt:lpwstr/>
      </vt:variant>
      <vt:variant>
        <vt:i4>4784207</vt:i4>
      </vt:variant>
      <vt:variant>
        <vt:i4>9</vt:i4>
      </vt:variant>
      <vt:variant>
        <vt:i4>0</vt:i4>
      </vt:variant>
      <vt:variant>
        <vt:i4>5</vt:i4>
      </vt:variant>
      <vt:variant>
        <vt:lpwstr>http://www.ncsl.org/default.aspx?tabid=20100</vt:lpwstr>
      </vt:variant>
      <vt:variant>
        <vt:lpwstr/>
      </vt:variant>
      <vt:variant>
        <vt:i4>7405632</vt:i4>
      </vt:variant>
      <vt:variant>
        <vt:i4>6</vt:i4>
      </vt:variant>
      <vt:variant>
        <vt:i4>0</vt:i4>
      </vt:variant>
      <vt:variant>
        <vt:i4>5</vt:i4>
      </vt:variant>
      <vt:variant>
        <vt:lpwstr>http://www.pcworld.com/businesscenter/article/216444/congress_may_be_able_to_tackle_tech_issues_in_2011.html</vt:lpwstr>
      </vt:variant>
      <vt:variant>
        <vt:lpwstr/>
      </vt:variant>
      <vt:variant>
        <vt:i4>1441857</vt:i4>
      </vt:variant>
      <vt:variant>
        <vt:i4>3</vt:i4>
      </vt:variant>
      <vt:variant>
        <vt:i4>0</vt:i4>
      </vt:variant>
      <vt:variant>
        <vt:i4>5</vt:i4>
      </vt:variant>
      <vt:variant>
        <vt:lpwstr>http://www.privacyrights.org/data-breach</vt:lpwstr>
      </vt:variant>
      <vt:variant>
        <vt:lpwstr/>
      </vt:variant>
      <vt:variant>
        <vt:i4>1638413</vt:i4>
      </vt:variant>
      <vt:variant>
        <vt:i4>0</vt:i4>
      </vt:variant>
      <vt:variant>
        <vt:i4>0</vt:i4>
      </vt:variant>
      <vt:variant>
        <vt:i4>5</vt:i4>
      </vt:variant>
      <vt:variant>
        <vt:lpwstr>http://www.reuters.com/article/2010/10/25/us-wikileaks-iraq-idUSTRE69L54J20101025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PGP Research Notes</dc:title>
  <dc:creator>Lori S. Curtis</dc:creator>
  <cp:lastModifiedBy>by4232</cp:lastModifiedBy>
  <cp:revision>2</cp:revision>
  <cp:lastPrinted>2011-02-28T23:19:00Z</cp:lastPrinted>
  <dcterms:created xsi:type="dcterms:W3CDTF">2011-03-08T19:23:00Z</dcterms:created>
  <dcterms:modified xsi:type="dcterms:W3CDTF">2011-03-08T19:23:00Z</dcterms:modified>
</cp:coreProperties>
</file>