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F62" w:rsidRPr="009D3C50" w:rsidRDefault="00EE5F62" w:rsidP="00642909">
      <w:pPr>
        <w:spacing w:after="0" w:line="240" w:lineRule="auto"/>
        <w:rPr>
          <w:rFonts w:cs="David"/>
          <w:sz w:val="28"/>
          <w:szCs w:val="28"/>
        </w:rPr>
      </w:pPr>
      <w:bookmarkStart w:id="0" w:name="_GoBack"/>
      <w:bookmarkEnd w:id="0"/>
    </w:p>
    <w:p w:rsidR="00EE5F62" w:rsidRPr="009D3C50" w:rsidRDefault="00EE5F62" w:rsidP="00642909">
      <w:pPr>
        <w:spacing w:after="0" w:line="240" w:lineRule="auto"/>
        <w:rPr>
          <w:rFonts w:cs="David"/>
          <w:sz w:val="28"/>
          <w:szCs w:val="28"/>
          <w:rtl/>
        </w:rPr>
      </w:pPr>
    </w:p>
    <w:p w:rsidR="00EE5F62" w:rsidRPr="009D3C50" w:rsidRDefault="00142F7D" w:rsidP="00142F7D">
      <w:pPr>
        <w:tabs>
          <w:tab w:val="left" w:pos="5613"/>
        </w:tabs>
        <w:spacing w:after="0" w:line="240" w:lineRule="auto"/>
        <w:jc w:val="right"/>
        <w:rPr>
          <w:rFonts w:cs="David"/>
          <w:sz w:val="28"/>
          <w:szCs w:val="28"/>
          <w:rtl/>
        </w:rPr>
      </w:pPr>
      <w:bookmarkStart w:id="1" w:name="DocDateHeb"/>
      <w:r>
        <w:rPr>
          <w:rFonts w:cs="David" w:hint="cs"/>
          <w:sz w:val="28"/>
          <w:szCs w:val="28"/>
          <w:rtl/>
        </w:rPr>
        <w:t>ל'</w:t>
      </w:r>
      <w:r w:rsidR="007C24D1">
        <w:rPr>
          <w:rFonts w:cs="David"/>
          <w:sz w:val="28"/>
          <w:szCs w:val="28"/>
          <w:rtl/>
        </w:rPr>
        <w:t xml:space="preserve"> </w:t>
      </w:r>
      <w:r w:rsidR="007C24D1">
        <w:rPr>
          <w:rFonts w:cs="David" w:hint="cs"/>
          <w:sz w:val="28"/>
          <w:szCs w:val="28"/>
          <w:rtl/>
        </w:rPr>
        <w:t>ניסן</w:t>
      </w:r>
      <w:r w:rsidR="007C24D1">
        <w:rPr>
          <w:rFonts w:cs="David"/>
          <w:sz w:val="28"/>
          <w:szCs w:val="28"/>
          <w:rtl/>
        </w:rPr>
        <w:t xml:space="preserve"> </w:t>
      </w:r>
      <w:r w:rsidR="007C24D1">
        <w:rPr>
          <w:rFonts w:cs="David" w:hint="cs"/>
          <w:sz w:val="28"/>
          <w:szCs w:val="28"/>
          <w:rtl/>
        </w:rPr>
        <w:t>תשע</w:t>
      </w:r>
      <w:r w:rsidR="007C24D1">
        <w:rPr>
          <w:rFonts w:cs="David"/>
          <w:sz w:val="28"/>
          <w:szCs w:val="28"/>
          <w:rtl/>
        </w:rPr>
        <w:t>"</w:t>
      </w:r>
      <w:r w:rsidR="007C24D1">
        <w:rPr>
          <w:rFonts w:cs="David" w:hint="cs"/>
          <w:sz w:val="28"/>
          <w:szCs w:val="28"/>
          <w:rtl/>
        </w:rPr>
        <w:t>ה</w:t>
      </w:r>
      <w:bookmarkEnd w:id="1"/>
    </w:p>
    <w:p w:rsidR="00EE5F62" w:rsidRPr="009D3C50" w:rsidRDefault="00EE5F62" w:rsidP="00142F7D">
      <w:pPr>
        <w:tabs>
          <w:tab w:val="left" w:pos="5613"/>
        </w:tabs>
        <w:spacing w:after="0" w:line="240" w:lineRule="auto"/>
        <w:jc w:val="right"/>
        <w:rPr>
          <w:rFonts w:cs="David"/>
          <w:sz w:val="28"/>
          <w:szCs w:val="28"/>
          <w:rtl/>
        </w:rPr>
      </w:pPr>
      <w:r w:rsidRPr="009D3C50">
        <w:rPr>
          <w:rFonts w:cs="David" w:hint="cs"/>
          <w:sz w:val="28"/>
          <w:szCs w:val="28"/>
          <w:rtl/>
        </w:rPr>
        <w:tab/>
      </w:r>
      <w:bookmarkStart w:id="2" w:name="DocDateEng"/>
      <w:r w:rsidR="00142F7D">
        <w:rPr>
          <w:rFonts w:cs="David" w:hint="cs"/>
          <w:sz w:val="28"/>
          <w:szCs w:val="28"/>
          <w:rtl/>
        </w:rPr>
        <w:t>19</w:t>
      </w:r>
      <w:r w:rsidR="007C24D1">
        <w:rPr>
          <w:rFonts w:cs="David"/>
          <w:sz w:val="28"/>
          <w:szCs w:val="28"/>
          <w:rtl/>
        </w:rPr>
        <w:t xml:space="preserve"> </w:t>
      </w:r>
      <w:r w:rsidR="007C24D1">
        <w:rPr>
          <w:rFonts w:cs="David" w:hint="cs"/>
          <w:sz w:val="28"/>
          <w:szCs w:val="28"/>
          <w:rtl/>
        </w:rPr>
        <w:t>אפריל</w:t>
      </w:r>
      <w:r w:rsidR="007C24D1">
        <w:rPr>
          <w:rFonts w:cs="David"/>
          <w:sz w:val="28"/>
          <w:szCs w:val="28"/>
          <w:rtl/>
        </w:rPr>
        <w:t xml:space="preserve"> 2015</w:t>
      </w:r>
      <w:bookmarkEnd w:id="2"/>
    </w:p>
    <w:p w:rsidR="00EE5F62" w:rsidRPr="009D3C50" w:rsidRDefault="00EE5F62" w:rsidP="00642909">
      <w:pPr>
        <w:tabs>
          <w:tab w:val="left" w:pos="5613"/>
        </w:tabs>
        <w:spacing w:after="0" w:line="240" w:lineRule="auto"/>
        <w:jc w:val="right"/>
        <w:rPr>
          <w:rFonts w:cs="David"/>
          <w:sz w:val="28"/>
          <w:szCs w:val="28"/>
          <w:rtl/>
        </w:rPr>
      </w:pPr>
      <w:r w:rsidRPr="009D3C50">
        <w:rPr>
          <w:rFonts w:cs="David" w:hint="cs"/>
          <w:sz w:val="28"/>
          <w:szCs w:val="28"/>
          <w:rtl/>
        </w:rPr>
        <w:tab/>
      </w:r>
      <w:bookmarkStart w:id="3" w:name="Reference"/>
      <w:r w:rsidR="007C24D1">
        <w:rPr>
          <w:rFonts w:cs="David"/>
          <w:sz w:val="28"/>
          <w:szCs w:val="28"/>
          <w:rtl/>
        </w:rPr>
        <w:t>2015-0045-522</w:t>
      </w:r>
      <w:bookmarkEnd w:id="3"/>
    </w:p>
    <w:p w:rsidR="00EE5F62" w:rsidRPr="009D3C50" w:rsidRDefault="00EE5F62" w:rsidP="00642909">
      <w:pPr>
        <w:spacing w:after="0" w:line="240" w:lineRule="auto"/>
        <w:rPr>
          <w:rFonts w:cs="David"/>
          <w:sz w:val="28"/>
          <w:szCs w:val="28"/>
          <w:rtl/>
        </w:rPr>
      </w:pPr>
    </w:p>
    <w:p w:rsidR="00642909" w:rsidRPr="009D3C50" w:rsidRDefault="00642909" w:rsidP="00642909">
      <w:pPr>
        <w:spacing w:after="0" w:line="240" w:lineRule="auto"/>
        <w:rPr>
          <w:rFonts w:cs="David"/>
          <w:sz w:val="28"/>
          <w:szCs w:val="28"/>
          <w:rtl/>
        </w:rPr>
      </w:pPr>
    </w:p>
    <w:p w:rsidR="008067A5" w:rsidRPr="00142F7D" w:rsidRDefault="00EE5F62" w:rsidP="00142F7D">
      <w:pPr>
        <w:spacing w:after="0" w:line="240" w:lineRule="auto"/>
        <w:rPr>
          <w:rFonts w:cs="David"/>
          <w:sz w:val="28"/>
          <w:szCs w:val="28"/>
        </w:rPr>
      </w:pPr>
      <w:r w:rsidRPr="009D3C50">
        <w:rPr>
          <w:rFonts w:cs="David" w:hint="cs"/>
          <w:sz w:val="28"/>
          <w:szCs w:val="28"/>
          <w:rtl/>
        </w:rPr>
        <w:tab/>
      </w:r>
    </w:p>
    <w:p w:rsidR="008067A5" w:rsidRDefault="008067A5" w:rsidP="008067A5">
      <w:pPr>
        <w:spacing w:line="360" w:lineRule="auto"/>
        <w:jc w:val="center"/>
        <w:rPr>
          <w:b/>
          <w:bCs/>
          <w:sz w:val="28"/>
          <w:szCs w:val="28"/>
        </w:rPr>
      </w:pPr>
      <w:r>
        <w:rPr>
          <w:rFonts w:cs="David" w:hint="cs"/>
          <w:b/>
          <w:bCs/>
          <w:sz w:val="28"/>
          <w:szCs w:val="28"/>
          <w:rtl/>
        </w:rPr>
        <w:t xml:space="preserve">משרד הכלכלה חושף נתונים מפתיעים הנוגעים לרמת ההפרשות לפנסיה בישראל ופערי השכר המגדריים: </w:t>
      </w:r>
    </w:p>
    <w:p w:rsidR="008067A5" w:rsidRDefault="008067A5" w:rsidP="008067A5">
      <w:pPr>
        <w:spacing w:line="360" w:lineRule="auto"/>
        <w:jc w:val="center"/>
        <w:rPr>
          <w:b/>
          <w:bCs/>
          <w:color w:val="00B0F0"/>
          <w:sz w:val="44"/>
          <w:szCs w:val="44"/>
        </w:rPr>
      </w:pPr>
      <w:r>
        <w:rPr>
          <w:rFonts w:cs="David" w:hint="cs"/>
          <w:b/>
          <w:bCs/>
          <w:color w:val="00B0F0"/>
          <w:sz w:val="44"/>
          <w:szCs w:val="44"/>
          <w:rtl/>
        </w:rPr>
        <w:t>ה"שיאנים" בחיסכון לפנסיה בישראל - יוצאי בריה"מ לשעבר והיהודים הלא חרדים</w:t>
      </w:r>
    </w:p>
    <w:p w:rsidR="008067A5" w:rsidRDefault="008067A5" w:rsidP="008067A5">
      <w:pPr>
        <w:pStyle w:val="ListParagraph"/>
        <w:spacing w:line="360" w:lineRule="auto"/>
        <w:jc w:val="center"/>
        <w:rPr>
          <w:rFonts w:cs="David"/>
          <w:b/>
          <w:bCs/>
          <w:sz w:val="28"/>
          <w:szCs w:val="28"/>
          <w:rtl/>
        </w:rPr>
      </w:pPr>
      <w:r>
        <w:rPr>
          <w:rFonts w:cs="David" w:hint="cs"/>
          <w:b/>
          <w:bCs/>
          <w:sz w:val="28"/>
          <w:szCs w:val="28"/>
          <w:rtl/>
        </w:rPr>
        <w:t>שכרן הממוצע של נשים חרדיות נמוך בממוצע משכרן של נשים ערביות * בחינת הפערים בממוצע ההפרשות לקרנות פנסיה חושפת פער גדול ביותר, בשיעור של 48% הקיים בקרב מועסקים ומועסקות מהמגזר החרדי * פערי השכר הנמוכים ביותר קיימים אצל עולי אתיופיה (12%) - ככל הנראה בשל רמת שכר נמוכה בקרב שני המינים וביחס לקבוצות האחרות בחברה הישראלית * על אף פערי השכר המגדריים המשמעותיים - הפערים בשיעור ההפרשות לפנסיה זניחים</w:t>
      </w:r>
    </w:p>
    <w:p w:rsidR="008067A5" w:rsidRDefault="008067A5" w:rsidP="008067A5">
      <w:pPr>
        <w:spacing w:line="360" w:lineRule="auto"/>
        <w:jc w:val="center"/>
        <w:rPr>
          <w:rFonts w:cs="David"/>
          <w:b/>
          <w:bCs/>
          <w:sz w:val="28"/>
          <w:szCs w:val="28"/>
        </w:rPr>
      </w:pPr>
    </w:p>
    <w:p w:rsidR="008067A5" w:rsidRDefault="008067A5" w:rsidP="008067A5">
      <w:pPr>
        <w:spacing w:line="360" w:lineRule="auto"/>
        <w:jc w:val="both"/>
        <w:rPr>
          <w:rFonts w:cs="David"/>
          <w:sz w:val="28"/>
          <w:szCs w:val="28"/>
          <w:rtl/>
        </w:rPr>
      </w:pPr>
      <w:r>
        <w:rPr>
          <w:rFonts w:cs="David" w:hint="cs"/>
          <w:sz w:val="28"/>
          <w:szCs w:val="28"/>
          <w:rtl/>
        </w:rPr>
        <w:t xml:space="preserve">ניתוח חדש של נציבות שוויון הזדמנויות בעבודה שבמשרד הכלכלה מגלה נתונים חדשים על היקף ההפרשות לפנסיה בקרב עובדים ועובדות בישראל. על פי הדו"ח, המבוסס על נתוני 2012 של הלמ"ס, "שיאני החיסכון לפנסיה" הם יוצאי בריה"מ לשעבר והיהודים הלא חרדים. בתווך נמצאים החרדים ויוצאי אתיופיה, עם בין מחצית לשני שלישים המפרישים לפנסיה ואילו בקרב הערבים, שיעור המפרישים צונח ל-35%-39%. </w:t>
      </w:r>
    </w:p>
    <w:p w:rsidR="008067A5" w:rsidRDefault="008067A5" w:rsidP="008067A5">
      <w:pPr>
        <w:spacing w:line="360" w:lineRule="auto"/>
        <w:jc w:val="both"/>
        <w:rPr>
          <w:rFonts w:cs="David"/>
          <w:sz w:val="28"/>
          <w:szCs w:val="28"/>
          <w:rtl/>
        </w:rPr>
      </w:pPr>
    </w:p>
    <w:p w:rsidR="008067A5" w:rsidRDefault="008067A5" w:rsidP="008067A5">
      <w:pPr>
        <w:spacing w:line="360" w:lineRule="auto"/>
        <w:jc w:val="both"/>
        <w:rPr>
          <w:rFonts w:cs="David"/>
          <w:sz w:val="28"/>
          <w:szCs w:val="28"/>
          <w:rtl/>
        </w:rPr>
      </w:pPr>
      <w:r>
        <w:rPr>
          <w:rFonts w:cs="David" w:hint="cs"/>
          <w:sz w:val="28"/>
          <w:szCs w:val="28"/>
          <w:rtl/>
        </w:rPr>
        <w:t>בחינת הפערים בממוצע ההפרשות לקרנות פנסיה חושפת פער גדול ביותר, בשיעור של 48% הקיים בקרב מועסקים ומועסקות מהמגזר החרדי, לאחר מכן מקרב יהודים לא חרדים (39%) ועולי בריה"מ לשעבר (33%). הפערים הקטנים ביותר, בשיעור של 24% ו-17% קיימים בקרב ערבים ועולי אתיופיה. ניכר, אם כן, שבעוד ששיעור הגברים והנשים המפרישים בתוך כל קבוצת אוכלוסייה דומה, הרי שממוצע ההפרשות לפנסיה יוצר פער נוסף בחוסן הכלכלי של גברים לעומת נשים.</w:t>
      </w:r>
    </w:p>
    <w:p w:rsidR="008067A5" w:rsidRDefault="008067A5" w:rsidP="008067A5">
      <w:pPr>
        <w:spacing w:line="360" w:lineRule="auto"/>
        <w:jc w:val="both"/>
        <w:rPr>
          <w:rFonts w:cs="David"/>
          <w:sz w:val="28"/>
          <w:szCs w:val="28"/>
          <w:rtl/>
        </w:rPr>
      </w:pPr>
    </w:p>
    <w:p w:rsidR="008067A5" w:rsidRDefault="008067A5" w:rsidP="008067A5">
      <w:pPr>
        <w:spacing w:line="360" w:lineRule="auto"/>
        <w:jc w:val="both"/>
        <w:rPr>
          <w:rFonts w:cs="David"/>
          <w:sz w:val="28"/>
          <w:szCs w:val="28"/>
          <w:rtl/>
        </w:rPr>
      </w:pPr>
      <w:r>
        <w:rPr>
          <w:rFonts w:cs="David" w:hint="cs"/>
          <w:sz w:val="28"/>
          <w:szCs w:val="28"/>
          <w:rtl/>
        </w:rPr>
        <w:t>הניתוח אף סוקר את הפער בהכנסה הממוצעת לחודש (ברוטו) בין גברים לנשים, מגיע ל-34% בעוד שהפער בהכנסה השעתית הממוצעת עומד על 15.5%. הפער הגדול ביותר בהכנסה החודשית ברוטו הוא בקרב מועסקים ומועסקות חרדים והוא עומד על 43% בקרב אוכלוסיית העובדות והעובדים מקרב הקהילה. גם בקרב יהודים לא חרדים, עולי אתיופיה ועולי בריה"מ לשעבר הפערים גבוהים ומגיעים לרמה של 33%-37%. הפער המגדרי הקטן ביותר נמצא בקרב המועסקים מהחברה הערבית, ברמה של 22%. בהכנסה הממוצעת ברוטו לשעת עבודה ניכר שהנשים מרוויחות 109% משכרם של הגברים. הפערים הגבוהים ביותר בהכנסה ברוטו לשעה נמצאים אצל החרדים ולאחר מכן אצל היהודים הלא חרדים (24% ו-21% בהתאמה), ואילו הפערים הנמוכים ביותר קיימים אצל עולי אתיופיה (12%) -ככל הנראה בשל העובדה שהן הגברים והן הנשים משתכרים שכר נמוך ביחס לכל הקבוצות האחרות).</w:t>
      </w:r>
    </w:p>
    <w:p w:rsidR="008067A5" w:rsidRDefault="008067A5" w:rsidP="008067A5">
      <w:pPr>
        <w:spacing w:line="360" w:lineRule="auto"/>
        <w:jc w:val="both"/>
        <w:rPr>
          <w:rFonts w:cs="David"/>
          <w:sz w:val="28"/>
          <w:szCs w:val="28"/>
          <w:rtl/>
        </w:rPr>
      </w:pPr>
    </w:p>
    <w:p w:rsidR="008067A5" w:rsidRPr="007574A9" w:rsidRDefault="008067A5" w:rsidP="007574A9">
      <w:pPr>
        <w:spacing w:line="360" w:lineRule="auto"/>
        <w:jc w:val="both"/>
        <w:rPr>
          <w:rFonts w:cs="David"/>
          <w:sz w:val="28"/>
          <w:szCs w:val="28"/>
          <w:rtl/>
        </w:rPr>
      </w:pPr>
      <w:r>
        <w:rPr>
          <w:rFonts w:cs="David" w:hint="cs"/>
          <w:b/>
          <w:bCs/>
          <w:sz w:val="28"/>
          <w:szCs w:val="28"/>
          <w:rtl/>
        </w:rPr>
        <w:t>עו"ד ציונה קניג יאיר, נציבת שוויון הזדמנויות בעבודה, משרד הכלכלה:</w:t>
      </w:r>
      <w:r>
        <w:rPr>
          <w:rFonts w:cs="David" w:hint="cs"/>
          <w:sz w:val="28"/>
          <w:szCs w:val="28"/>
          <w:rtl/>
        </w:rPr>
        <w:t xml:space="preserve"> "ישראל היא בין המדינות המובילות בפערים בהכנסות והנתונים מחדדים את הפערים המגדריים בשכר על פוטנציאל החיסכון לפנסיה של נשים מקבוצות אוכלוסייה שונות. השוואה בין הקבוצות </w:t>
      </w:r>
      <w:r>
        <w:rPr>
          <w:rFonts w:cs="David" w:hint="cs"/>
          <w:sz w:val="28"/>
          <w:szCs w:val="28"/>
          <w:rtl/>
        </w:rPr>
        <w:lastRenderedPageBreak/>
        <w:t>השונות בתוך כל מגדר מעלה תמונה מדאיגה, לפיה קיימים פערים של ממש בין קבוצות אוכלוסייה שונות. בחינת הפערים בתוך כל קבוצה מגדרית בנפרד מעלה מגמות דומות בקרב שתי הקבוצות, למעט אצל חרדים, שבקרבם הגברים משתכרים שכר הדומה יותר לשכרם של הגברים עולי בריה"מ לשעבר ואילו הנשים משתכרות שכר נמוך מעט משכר הנשים הערביות. נשים ערביות אף מרוויחות בממוצע יותר מגברים ערבים בישראל והיחס בין שכרן הממוצע של הנשים לגברים, עומד על 109% לשעת עבודה. לפערים בהכנסה לחודש ולשעת עבודה השפעה גם על כושר ההשתכרות והחוסן הכלכלי בתקופת ההשתייכות לשוק העבודה, אך גם על היכולת לחסוך לתקופה שלאחר הפרישה מהעבודה. ואולם, מפתיע לגלות כי על אף פערים המגדריים בשכר, לא ניכרים פערים מגדריים בשיעורי ההפרשות לפנסיה בכל קבוצת אוכלוסייה. היינו, הבדיקה מצאה כי בקרב כל הקבוצות באוכלוסייה, שיעורי הגברים והנשים המפרישים לפנסיה דומים, עם יתרון קטן לגברים. ניכר, אם כן, שבעוד ששיעור הגברים והנשים המפרישים פנסיה בתוך כל קבוצת אוכלוסייה דומה, הרי שממוצע ההפרשות לפנסיה יוצר פער נוסף בחוסן הכלכלי של גברים לעומת נשים."</w:t>
      </w:r>
    </w:p>
    <w:p w:rsidR="008067A5" w:rsidRDefault="005B5862" w:rsidP="00142F7D">
      <w:pPr>
        <w:spacing w:line="360" w:lineRule="auto"/>
        <w:jc w:val="both"/>
        <w:rPr>
          <w:sz w:val="24"/>
          <w:szCs w:val="24"/>
          <w:rtl/>
        </w:rPr>
      </w:pPr>
      <w:r>
        <w:rPr>
          <w:noProof/>
          <w:sz w:val="24"/>
          <w:szCs w:val="24"/>
          <w:lang w:bidi="ar-SA"/>
        </w:rPr>
        <w:drawing>
          <wp:inline distT="0" distB="0" distL="0" distR="0">
            <wp:extent cx="3630295" cy="2429510"/>
            <wp:effectExtent l="0" t="0" r="8255" b="8890"/>
            <wp:docPr id="7" name="תמונה 16" descr="cid:image023.png@01D05F0F.35AF3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6" descr="cid:image023.png@01D05F0F.35AF3F5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630295" cy="2429510"/>
                    </a:xfrm>
                    <a:prstGeom prst="rect">
                      <a:avLst/>
                    </a:prstGeom>
                    <a:noFill/>
                    <a:ln>
                      <a:noFill/>
                    </a:ln>
                  </pic:spPr>
                </pic:pic>
              </a:graphicData>
            </a:graphic>
          </wp:inline>
        </w:drawing>
      </w:r>
    </w:p>
    <w:p w:rsidR="008067A5" w:rsidRDefault="008067A5" w:rsidP="008067A5">
      <w:pPr>
        <w:spacing w:line="360" w:lineRule="auto"/>
        <w:jc w:val="both"/>
        <w:rPr>
          <w:sz w:val="24"/>
          <w:szCs w:val="24"/>
          <w:rtl/>
        </w:rPr>
      </w:pPr>
    </w:p>
    <w:p w:rsidR="008067A5" w:rsidRPr="00142F7D" w:rsidRDefault="005B5862" w:rsidP="00142F7D">
      <w:pPr>
        <w:spacing w:line="360" w:lineRule="auto"/>
        <w:jc w:val="both"/>
        <w:rPr>
          <w:sz w:val="24"/>
          <w:szCs w:val="24"/>
        </w:rPr>
      </w:pPr>
      <w:r>
        <w:rPr>
          <w:noProof/>
          <w:sz w:val="24"/>
          <w:szCs w:val="24"/>
          <w:lang w:bidi="ar-SA"/>
        </w:rPr>
        <w:lastRenderedPageBreak/>
        <w:drawing>
          <wp:inline distT="0" distB="0" distL="0" distR="0">
            <wp:extent cx="3616960" cy="2593340"/>
            <wp:effectExtent l="0" t="0" r="2540" b="0"/>
            <wp:docPr id="2" name="תמונה 15" descr="cid:image024.png@01D05F0F.35AF3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5" descr="cid:image024.png@01D05F0F.35AF3F5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616960" cy="2593340"/>
                    </a:xfrm>
                    <a:prstGeom prst="rect">
                      <a:avLst/>
                    </a:prstGeom>
                    <a:noFill/>
                    <a:ln>
                      <a:noFill/>
                    </a:ln>
                  </pic:spPr>
                </pic:pic>
              </a:graphicData>
            </a:graphic>
          </wp:inline>
        </w:drawing>
      </w:r>
    </w:p>
    <w:p w:rsidR="008067A5" w:rsidRDefault="008067A5" w:rsidP="008067A5">
      <w:pPr>
        <w:spacing w:line="360" w:lineRule="auto"/>
        <w:jc w:val="both"/>
        <w:rPr>
          <w:rFonts w:cs="David"/>
          <w:sz w:val="24"/>
          <w:szCs w:val="24"/>
          <w:rtl/>
        </w:rPr>
      </w:pPr>
    </w:p>
    <w:p w:rsidR="008067A5" w:rsidRDefault="005B5862" w:rsidP="008067A5">
      <w:pPr>
        <w:spacing w:line="360" w:lineRule="auto"/>
        <w:jc w:val="both"/>
        <w:rPr>
          <w:rFonts w:cs="David"/>
          <w:sz w:val="24"/>
          <w:szCs w:val="24"/>
          <w:rtl/>
        </w:rPr>
      </w:pPr>
      <w:r>
        <w:rPr>
          <w:noProof/>
          <w:sz w:val="24"/>
          <w:szCs w:val="24"/>
          <w:lang w:bidi="ar-SA"/>
        </w:rPr>
        <w:drawing>
          <wp:inline distT="0" distB="0" distL="0" distR="0">
            <wp:extent cx="3562350" cy="2347595"/>
            <wp:effectExtent l="0" t="0" r="0" b="0"/>
            <wp:docPr id="3" name="תמונה 14" descr="cid:image025.png@01D05F0F.35AF3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4" descr="cid:image025.png@01D05F0F.35AF3F5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562350" cy="2347595"/>
                    </a:xfrm>
                    <a:prstGeom prst="rect">
                      <a:avLst/>
                    </a:prstGeom>
                    <a:noFill/>
                    <a:ln>
                      <a:noFill/>
                    </a:ln>
                  </pic:spPr>
                </pic:pic>
              </a:graphicData>
            </a:graphic>
          </wp:inline>
        </w:drawing>
      </w:r>
    </w:p>
    <w:p w:rsidR="008067A5" w:rsidRDefault="008067A5" w:rsidP="008067A5">
      <w:pPr>
        <w:spacing w:line="360" w:lineRule="auto"/>
        <w:jc w:val="both"/>
        <w:rPr>
          <w:rFonts w:cs="David"/>
          <w:sz w:val="24"/>
          <w:szCs w:val="24"/>
          <w:rtl/>
        </w:rPr>
      </w:pPr>
    </w:p>
    <w:p w:rsidR="008067A5" w:rsidRDefault="005B5862" w:rsidP="008067A5">
      <w:pPr>
        <w:spacing w:line="360" w:lineRule="auto"/>
        <w:jc w:val="both"/>
        <w:rPr>
          <w:rFonts w:cs="David"/>
          <w:sz w:val="24"/>
          <w:szCs w:val="24"/>
          <w:rtl/>
        </w:rPr>
      </w:pPr>
      <w:r>
        <w:rPr>
          <w:noProof/>
          <w:sz w:val="24"/>
          <w:szCs w:val="24"/>
          <w:lang w:bidi="ar-SA"/>
        </w:rPr>
        <w:lastRenderedPageBreak/>
        <w:drawing>
          <wp:inline distT="0" distB="0" distL="0" distR="0">
            <wp:extent cx="3575685" cy="2538730"/>
            <wp:effectExtent l="0" t="0" r="5715" b="0"/>
            <wp:docPr id="4" name="תמונה 13" descr="cid:image026.png@01D05F0F.35AF3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3" descr="cid:image026.png@01D05F0F.35AF3F5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575685" cy="2538730"/>
                    </a:xfrm>
                    <a:prstGeom prst="rect">
                      <a:avLst/>
                    </a:prstGeom>
                    <a:noFill/>
                    <a:ln>
                      <a:noFill/>
                    </a:ln>
                  </pic:spPr>
                </pic:pic>
              </a:graphicData>
            </a:graphic>
          </wp:inline>
        </w:drawing>
      </w:r>
    </w:p>
    <w:p w:rsidR="008067A5" w:rsidRDefault="008067A5" w:rsidP="008067A5">
      <w:pPr>
        <w:spacing w:line="360" w:lineRule="auto"/>
        <w:jc w:val="both"/>
        <w:rPr>
          <w:rFonts w:cs="David"/>
          <w:sz w:val="24"/>
          <w:szCs w:val="24"/>
          <w:rtl/>
        </w:rPr>
      </w:pPr>
    </w:p>
    <w:p w:rsidR="008067A5" w:rsidRDefault="008067A5" w:rsidP="008067A5">
      <w:pPr>
        <w:spacing w:line="360" w:lineRule="auto"/>
        <w:jc w:val="both"/>
        <w:rPr>
          <w:rFonts w:cs="David"/>
          <w:sz w:val="24"/>
          <w:szCs w:val="24"/>
          <w:rtl/>
        </w:rPr>
      </w:pPr>
    </w:p>
    <w:p w:rsidR="008067A5" w:rsidRDefault="008067A5" w:rsidP="008067A5">
      <w:pPr>
        <w:spacing w:line="360" w:lineRule="auto"/>
        <w:jc w:val="both"/>
        <w:rPr>
          <w:rFonts w:cs="David"/>
          <w:sz w:val="24"/>
          <w:szCs w:val="24"/>
          <w:rtl/>
        </w:rPr>
      </w:pPr>
    </w:p>
    <w:p w:rsidR="008067A5" w:rsidRDefault="008067A5" w:rsidP="008067A5">
      <w:pPr>
        <w:spacing w:line="360" w:lineRule="auto"/>
        <w:jc w:val="both"/>
        <w:rPr>
          <w:rFonts w:cs="David"/>
          <w:sz w:val="24"/>
          <w:szCs w:val="24"/>
          <w:rtl/>
        </w:rPr>
      </w:pPr>
    </w:p>
    <w:p w:rsidR="008067A5" w:rsidRDefault="005B5862" w:rsidP="008067A5">
      <w:pPr>
        <w:spacing w:line="360" w:lineRule="auto"/>
        <w:jc w:val="both"/>
        <w:rPr>
          <w:rFonts w:cs="David"/>
          <w:sz w:val="24"/>
          <w:szCs w:val="24"/>
          <w:rtl/>
        </w:rPr>
      </w:pPr>
      <w:r>
        <w:rPr>
          <w:noProof/>
          <w:sz w:val="24"/>
          <w:szCs w:val="24"/>
          <w:lang w:bidi="ar-SA"/>
        </w:rPr>
        <w:drawing>
          <wp:inline distT="0" distB="0" distL="0" distR="0">
            <wp:extent cx="3562350" cy="2593340"/>
            <wp:effectExtent l="0" t="0" r="0" b="0"/>
            <wp:docPr id="1" name="תמונה 12" descr="cid:image027.png@01D05F0F.35AF3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2" descr="cid:image027.png@01D05F0F.35AF3F5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562350" cy="2593340"/>
                    </a:xfrm>
                    <a:prstGeom prst="rect">
                      <a:avLst/>
                    </a:prstGeom>
                    <a:noFill/>
                    <a:ln>
                      <a:noFill/>
                    </a:ln>
                  </pic:spPr>
                </pic:pic>
              </a:graphicData>
            </a:graphic>
          </wp:inline>
        </w:drawing>
      </w:r>
    </w:p>
    <w:p w:rsidR="008067A5" w:rsidRDefault="008067A5" w:rsidP="008067A5">
      <w:pPr>
        <w:spacing w:line="360" w:lineRule="auto"/>
        <w:jc w:val="both"/>
        <w:rPr>
          <w:rFonts w:cs="David"/>
          <w:sz w:val="24"/>
          <w:szCs w:val="24"/>
          <w:rtl/>
        </w:rPr>
      </w:pPr>
    </w:p>
    <w:p w:rsidR="008067A5" w:rsidRDefault="008067A5" w:rsidP="008067A5">
      <w:pPr>
        <w:spacing w:line="360" w:lineRule="auto"/>
        <w:jc w:val="both"/>
        <w:rPr>
          <w:rFonts w:cs="David"/>
          <w:sz w:val="24"/>
          <w:szCs w:val="24"/>
          <w:rtl/>
        </w:rPr>
      </w:pPr>
    </w:p>
    <w:p w:rsidR="008067A5" w:rsidRDefault="005B5862" w:rsidP="008067A5">
      <w:pPr>
        <w:spacing w:line="360" w:lineRule="auto"/>
        <w:jc w:val="both"/>
        <w:rPr>
          <w:rFonts w:cs="David"/>
          <w:sz w:val="24"/>
          <w:szCs w:val="24"/>
          <w:rtl/>
        </w:rPr>
      </w:pPr>
      <w:r>
        <w:rPr>
          <w:noProof/>
          <w:sz w:val="24"/>
          <w:szCs w:val="24"/>
          <w:lang w:bidi="ar-SA"/>
        </w:rPr>
        <w:lastRenderedPageBreak/>
        <w:drawing>
          <wp:inline distT="0" distB="0" distL="0" distR="0">
            <wp:extent cx="3644265" cy="2538730"/>
            <wp:effectExtent l="0" t="0" r="0" b="0"/>
            <wp:docPr id="6" name="תמונה 11" descr="cid:image028.png@01D05F0F.35AF3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1" descr="cid:image028.png@01D05F0F.35AF3F5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3644265" cy="2538730"/>
                    </a:xfrm>
                    <a:prstGeom prst="rect">
                      <a:avLst/>
                    </a:prstGeom>
                    <a:noFill/>
                    <a:ln>
                      <a:noFill/>
                    </a:ln>
                  </pic:spPr>
                </pic:pic>
              </a:graphicData>
            </a:graphic>
          </wp:inline>
        </w:drawing>
      </w:r>
    </w:p>
    <w:p w:rsidR="008067A5" w:rsidRDefault="008067A5" w:rsidP="008067A5">
      <w:pPr>
        <w:rPr>
          <w:rFonts w:cs="Calibri"/>
          <w:color w:val="1F497D"/>
          <w:rtl/>
        </w:rPr>
      </w:pPr>
    </w:p>
    <w:sectPr w:rsidR="008067A5" w:rsidSect="00CC5B77">
      <w:headerReference w:type="default" r:id="rId18"/>
      <w:footerReference w:type="default" r:id="rId19"/>
      <w:pgSz w:w="11906" w:h="16838"/>
      <w:pgMar w:top="1440" w:right="1106" w:bottom="1440" w:left="1259" w:header="709"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AF8" w:rsidRDefault="00795AF8">
      <w:r>
        <w:separator/>
      </w:r>
    </w:p>
  </w:endnote>
  <w:endnote w:type="continuationSeparator" w:id="0">
    <w:p w:rsidR="00795AF8" w:rsidRDefault="0079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B77" w:rsidRDefault="00CC5B77" w:rsidP="00CC5B77">
    <w:pPr>
      <w:pStyle w:val="Footer"/>
      <w:rPr>
        <w:sz w:val="20"/>
        <w:szCs w:val="20"/>
        <w:rtl/>
      </w:rPr>
    </w:pPr>
    <w:r w:rsidRPr="00CC5B77">
      <w:rPr>
        <w:rFonts w:hint="cs"/>
        <w:sz w:val="20"/>
        <w:szCs w:val="20"/>
        <w:rtl/>
      </w:rPr>
      <w:t>דוברות</w:t>
    </w:r>
    <w:r w:rsidRPr="00CC5B77">
      <w:rPr>
        <w:sz w:val="20"/>
        <w:szCs w:val="20"/>
        <w:rtl/>
      </w:rPr>
      <w:t xml:space="preserve"> </w:t>
    </w:r>
    <w:r w:rsidRPr="00CC5B77">
      <w:rPr>
        <w:rFonts w:hint="cs"/>
        <w:sz w:val="20"/>
        <w:szCs w:val="20"/>
        <w:rtl/>
      </w:rPr>
      <w:t>משרד</w:t>
    </w:r>
    <w:r w:rsidRPr="00CC5B77">
      <w:rPr>
        <w:sz w:val="20"/>
        <w:szCs w:val="20"/>
        <w:rtl/>
      </w:rPr>
      <w:t xml:space="preserve"> </w:t>
    </w:r>
    <w:r w:rsidRPr="00CC5B77">
      <w:rPr>
        <w:rFonts w:hint="cs"/>
        <w:sz w:val="20"/>
        <w:szCs w:val="20"/>
        <w:rtl/>
      </w:rPr>
      <w:t>הכלכלה</w:t>
    </w:r>
  </w:p>
  <w:p w:rsidR="00CC5B77" w:rsidRDefault="00CC5B77" w:rsidP="00CC5B77">
    <w:pPr>
      <w:pStyle w:val="Footer"/>
      <w:rPr>
        <w:sz w:val="20"/>
        <w:szCs w:val="20"/>
        <w:rtl/>
      </w:rPr>
    </w:pPr>
    <w:r w:rsidRPr="00CC5B77">
      <w:rPr>
        <w:rFonts w:hint="cs"/>
        <w:sz w:val="20"/>
        <w:szCs w:val="20"/>
        <w:rtl/>
      </w:rPr>
      <w:t>טל</w:t>
    </w:r>
    <w:r w:rsidRPr="00CC5B77">
      <w:rPr>
        <w:sz w:val="20"/>
        <w:szCs w:val="20"/>
        <w:rtl/>
      </w:rPr>
      <w:t xml:space="preserve">' 02-6662302/3/4, </w:t>
    </w:r>
    <w:r w:rsidRPr="00CC5B77">
      <w:rPr>
        <w:rFonts w:hint="cs"/>
        <w:sz w:val="20"/>
        <w:szCs w:val="20"/>
        <w:rtl/>
      </w:rPr>
      <w:t>מייל</w:t>
    </w:r>
    <w:r w:rsidRPr="00CC5B77">
      <w:rPr>
        <w:sz w:val="20"/>
        <w:szCs w:val="20"/>
        <w:rtl/>
      </w:rPr>
      <w:t xml:space="preserve"> </w:t>
    </w:r>
    <w:hyperlink r:id="rId1" w:history="1">
      <w:r w:rsidRPr="00873C48">
        <w:rPr>
          <w:rStyle w:val="Hyperlink"/>
          <w:rFonts w:cs="Arial"/>
          <w:sz w:val="20"/>
          <w:szCs w:val="20"/>
        </w:rPr>
        <w:t>dover@economy.gov.il</w:t>
      </w:r>
    </w:hyperlink>
  </w:p>
  <w:p w:rsidR="006B52EF" w:rsidRPr="00CC5B77" w:rsidRDefault="006B52EF" w:rsidP="00CC5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AF8" w:rsidRDefault="00795AF8">
      <w:r>
        <w:separator/>
      </w:r>
    </w:p>
  </w:footnote>
  <w:footnote w:type="continuationSeparator" w:id="0">
    <w:p w:rsidR="00795AF8" w:rsidRDefault="00795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2EF" w:rsidRPr="000C52D0" w:rsidRDefault="005B5862" w:rsidP="000C52D0">
    <w:pPr>
      <w:pStyle w:val="Header"/>
      <w:rPr>
        <w:rtl/>
      </w:rPr>
    </w:pPr>
    <w:r>
      <w:rPr>
        <w:noProof/>
        <w:rtl/>
        <w:lang w:bidi="ar-SA"/>
      </w:rPr>
      <w:drawing>
        <wp:anchor distT="0" distB="0" distL="114300" distR="114300" simplePos="0" relativeHeight="251657728" behindDoc="0" locked="0" layoutInCell="1" allowOverlap="1">
          <wp:simplePos x="0" y="0"/>
          <wp:positionH relativeFrom="column">
            <wp:posOffset>-799465</wp:posOffset>
          </wp:positionH>
          <wp:positionV relativeFrom="paragraph">
            <wp:posOffset>-454660</wp:posOffset>
          </wp:positionV>
          <wp:extent cx="7522210" cy="1876425"/>
          <wp:effectExtent l="0" t="0" r="2540" b="9525"/>
          <wp:wrapTopAndBottom/>
          <wp:docPr id="5" name="תמונה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210" cy="187642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2D"/>
    <w:rsid w:val="00022DA5"/>
    <w:rsid w:val="00026E78"/>
    <w:rsid w:val="00060B28"/>
    <w:rsid w:val="0006452D"/>
    <w:rsid w:val="000839D8"/>
    <w:rsid w:val="000A4F90"/>
    <w:rsid w:val="000B666A"/>
    <w:rsid w:val="000C2B26"/>
    <w:rsid w:val="000C52D0"/>
    <w:rsid w:val="000D251D"/>
    <w:rsid w:val="000F75FC"/>
    <w:rsid w:val="00103835"/>
    <w:rsid w:val="00136857"/>
    <w:rsid w:val="00142F7D"/>
    <w:rsid w:val="001542FB"/>
    <w:rsid w:val="00186F26"/>
    <w:rsid w:val="001C0327"/>
    <w:rsid w:val="0020155D"/>
    <w:rsid w:val="00216C9A"/>
    <w:rsid w:val="00235919"/>
    <w:rsid w:val="002715C2"/>
    <w:rsid w:val="002D4935"/>
    <w:rsid w:val="002D5ECD"/>
    <w:rsid w:val="00340CAE"/>
    <w:rsid w:val="00376FC5"/>
    <w:rsid w:val="003B1A43"/>
    <w:rsid w:val="003B6A97"/>
    <w:rsid w:val="003C1FF2"/>
    <w:rsid w:val="003D556A"/>
    <w:rsid w:val="003E7B35"/>
    <w:rsid w:val="00427CA2"/>
    <w:rsid w:val="00443E97"/>
    <w:rsid w:val="004528A4"/>
    <w:rsid w:val="00572EE0"/>
    <w:rsid w:val="005A5A04"/>
    <w:rsid w:val="005B5862"/>
    <w:rsid w:val="00641D1D"/>
    <w:rsid w:val="00642909"/>
    <w:rsid w:val="00647330"/>
    <w:rsid w:val="00655B57"/>
    <w:rsid w:val="00661FE0"/>
    <w:rsid w:val="006B52EF"/>
    <w:rsid w:val="006F05C2"/>
    <w:rsid w:val="00702298"/>
    <w:rsid w:val="007574A9"/>
    <w:rsid w:val="00795AF8"/>
    <w:rsid w:val="007A750B"/>
    <w:rsid w:val="007C24D1"/>
    <w:rsid w:val="008034A0"/>
    <w:rsid w:val="008067A5"/>
    <w:rsid w:val="00857864"/>
    <w:rsid w:val="008D153F"/>
    <w:rsid w:val="008D798A"/>
    <w:rsid w:val="009570F4"/>
    <w:rsid w:val="009645E8"/>
    <w:rsid w:val="009D3C50"/>
    <w:rsid w:val="009F19A5"/>
    <w:rsid w:val="00A00773"/>
    <w:rsid w:val="00A87C5D"/>
    <w:rsid w:val="00B905A4"/>
    <w:rsid w:val="00BE0ABC"/>
    <w:rsid w:val="00BF516B"/>
    <w:rsid w:val="00CC5B77"/>
    <w:rsid w:val="00D75BF8"/>
    <w:rsid w:val="00D95BC3"/>
    <w:rsid w:val="00D9780D"/>
    <w:rsid w:val="00DB3DFA"/>
    <w:rsid w:val="00DE47E7"/>
    <w:rsid w:val="00E144F8"/>
    <w:rsid w:val="00E14C58"/>
    <w:rsid w:val="00EE5F62"/>
    <w:rsid w:val="00EF5A3E"/>
    <w:rsid w:val="00FE78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E1E7C659-CFB5-4024-AF3D-E2BB9CEE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F62"/>
    <w:pPr>
      <w:bidi/>
      <w:spacing w:after="200" w:line="276" w:lineRule="auto"/>
    </w:pPr>
    <w:rPr>
      <w:rFonts w:ascii="Calibri" w:eastAsia="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4935"/>
    <w:pPr>
      <w:tabs>
        <w:tab w:val="center" w:pos="4153"/>
        <w:tab w:val="right" w:pos="8306"/>
      </w:tabs>
    </w:pPr>
  </w:style>
  <w:style w:type="paragraph" w:styleId="Footer">
    <w:name w:val="footer"/>
    <w:basedOn w:val="Normal"/>
    <w:rsid w:val="002D4935"/>
    <w:pPr>
      <w:tabs>
        <w:tab w:val="center" w:pos="4153"/>
        <w:tab w:val="right" w:pos="8306"/>
      </w:tabs>
    </w:pPr>
  </w:style>
  <w:style w:type="character" w:styleId="Hyperlink">
    <w:name w:val="Hyperlink"/>
    <w:rsid w:val="002D4935"/>
    <w:rPr>
      <w:rFonts w:cs="Miriam"/>
      <w:color w:val="0000FF"/>
      <w:u w:val="single"/>
    </w:rPr>
  </w:style>
  <w:style w:type="paragraph" w:styleId="BalloonText">
    <w:name w:val="Balloon Text"/>
    <w:basedOn w:val="Normal"/>
    <w:semiHidden/>
    <w:rsid w:val="007A750B"/>
    <w:rPr>
      <w:rFonts w:ascii="Tahoma" w:hAnsi="Tahoma" w:cs="Tahoma"/>
      <w:sz w:val="16"/>
      <w:szCs w:val="16"/>
    </w:rPr>
  </w:style>
  <w:style w:type="paragraph" w:styleId="ListParagraph">
    <w:name w:val="List Paragraph"/>
    <w:basedOn w:val="Normal"/>
    <w:uiPriority w:val="34"/>
    <w:qFormat/>
    <w:rsid w:val="008067A5"/>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0393">
      <w:bodyDiv w:val="1"/>
      <w:marLeft w:val="0"/>
      <w:marRight w:val="0"/>
      <w:marTop w:val="0"/>
      <w:marBottom w:val="0"/>
      <w:divBdr>
        <w:top w:val="none" w:sz="0" w:space="0" w:color="auto"/>
        <w:left w:val="none" w:sz="0" w:space="0" w:color="auto"/>
        <w:bottom w:val="none" w:sz="0" w:space="0" w:color="auto"/>
        <w:right w:val="none" w:sz="0" w:space="0" w:color="auto"/>
      </w:divBdr>
    </w:div>
    <w:div w:id="68508471">
      <w:bodyDiv w:val="1"/>
      <w:marLeft w:val="0"/>
      <w:marRight w:val="0"/>
      <w:marTop w:val="0"/>
      <w:marBottom w:val="0"/>
      <w:divBdr>
        <w:top w:val="none" w:sz="0" w:space="0" w:color="auto"/>
        <w:left w:val="none" w:sz="0" w:space="0" w:color="auto"/>
        <w:bottom w:val="none" w:sz="0" w:space="0" w:color="auto"/>
        <w:right w:val="none" w:sz="0" w:space="0" w:color="auto"/>
      </w:divBdr>
    </w:div>
    <w:div w:id="123158025">
      <w:bodyDiv w:val="1"/>
      <w:marLeft w:val="0"/>
      <w:marRight w:val="0"/>
      <w:marTop w:val="0"/>
      <w:marBottom w:val="0"/>
      <w:divBdr>
        <w:top w:val="none" w:sz="0" w:space="0" w:color="auto"/>
        <w:left w:val="none" w:sz="0" w:space="0" w:color="auto"/>
        <w:bottom w:val="none" w:sz="0" w:space="0" w:color="auto"/>
        <w:right w:val="none" w:sz="0" w:space="0" w:color="auto"/>
      </w:divBdr>
    </w:div>
    <w:div w:id="127979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26.png@01D05F0F.35AF3F50"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cid:image023.png@01D05F0F.35AF3F50" TargetMode="External"/><Relationship Id="rId12" Type="http://schemas.openxmlformats.org/officeDocument/2006/relationships/image" Target="media/image4.png"/><Relationship Id="rId17" Type="http://schemas.openxmlformats.org/officeDocument/2006/relationships/image" Target="cid:image028.png@01D05F0F.35AF3F50"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cid:image025.png@01D05F0F.35AF3F50" TargetMode="External"/><Relationship Id="rId5" Type="http://schemas.openxmlformats.org/officeDocument/2006/relationships/endnotes" Target="endnotes.xml"/><Relationship Id="rId15" Type="http://schemas.openxmlformats.org/officeDocument/2006/relationships/image" Target="cid:image027.png@01D05F0F.35AF3F50"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cid:image024.png@01D05F0F.35AF3F50"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mailto:dover@economy.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501</Words>
  <Characters>2859</Characters>
  <Application>Microsoft Office Word</Application>
  <DocSecurity>4</DocSecurity>
  <Lines>23</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tamas</Company>
  <LinksUpToDate>false</LinksUpToDate>
  <CharactersWithSpaces>3354</CharactersWithSpaces>
  <SharedDoc>false</SharedDoc>
  <HLinks>
    <vt:vector size="6" baseType="variant">
      <vt:variant>
        <vt:i4>6684687</vt:i4>
      </vt:variant>
      <vt:variant>
        <vt:i4>0</vt:i4>
      </vt:variant>
      <vt:variant>
        <vt:i4>0</vt:i4>
      </vt:variant>
      <vt:variant>
        <vt:i4>5</vt:i4>
      </vt:variant>
      <vt:variant>
        <vt:lpwstr>mailto:dover@economy.gov.il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moital</dc:creator>
  <cp:lastModifiedBy>Bunce, Todd</cp:lastModifiedBy>
  <cp:revision>2</cp:revision>
  <cp:lastPrinted>2013-05-08T07:51:00Z</cp:lastPrinted>
  <dcterms:created xsi:type="dcterms:W3CDTF">2015-04-28T18:22:00Z</dcterms:created>
  <dcterms:modified xsi:type="dcterms:W3CDTF">2015-04-28T18:22:00Z</dcterms:modified>
</cp:coreProperties>
</file>